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62BED">
        <w:rPr>
          <w:rFonts w:ascii="Times New Roman" w:hAnsi="Times New Roman" w:cs="Times New Roman"/>
          <w:b/>
          <w:caps/>
          <w:sz w:val="24"/>
          <w:szCs w:val="24"/>
        </w:rPr>
        <w:t>Formative Assessment</w:t>
      </w:r>
    </w:p>
    <w:p w:rsid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62BED" w:rsidRP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562BED">
        <w:rPr>
          <w:rFonts w:ascii="Times New Roman" w:hAnsi="Times New Roman" w:cs="Times New Roman"/>
          <w:sz w:val="24"/>
          <w:szCs w:val="24"/>
        </w:rPr>
        <w:t>“</w:t>
      </w:r>
      <w:hyperlink r:id="rId4" w:history="1">
        <w:r w:rsidRPr="00562BED">
          <w:rPr>
            <w:rStyle w:val="Hyperlink"/>
            <w:rFonts w:ascii="Times New Roman" w:hAnsi="Times New Roman" w:cs="Times New Roman"/>
            <w:sz w:val="24"/>
            <w:szCs w:val="24"/>
          </w:rPr>
          <w:t>Critical Incident Questionnaire</w:t>
        </w:r>
      </w:hyperlink>
      <w:r w:rsidRPr="00562BED">
        <w:rPr>
          <w:rFonts w:ascii="Times New Roman" w:hAnsi="Times New Roman" w:cs="Times New Roman"/>
          <w:sz w:val="24"/>
          <w:szCs w:val="24"/>
        </w:rPr>
        <w:t>” by Stephen Brookfield from</w:t>
      </w:r>
      <w:r w:rsidRPr="00562BED">
        <w:rPr>
          <w:rFonts w:ascii="Times New Roman" w:hAnsi="Times New Roman" w:cs="Times New Roman"/>
          <w:i/>
          <w:iCs/>
          <w:sz w:val="24"/>
          <w:szCs w:val="24"/>
        </w:rPr>
        <w:t xml:space="preserve"> Becoming </w:t>
      </w:r>
      <w:proofErr w:type="gramStart"/>
      <w:r w:rsidRPr="00562BED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562BED">
        <w:rPr>
          <w:rFonts w:ascii="Times New Roman" w:hAnsi="Times New Roman" w:cs="Times New Roman"/>
          <w:i/>
          <w:iCs/>
          <w:sz w:val="24"/>
          <w:szCs w:val="24"/>
        </w:rPr>
        <w:t xml:space="preserve"> Critically Reflective Teacher. </w:t>
      </w:r>
      <w:r w:rsidRPr="00562BED">
        <w:rPr>
          <w:rFonts w:ascii="Times New Roman" w:hAnsi="Times New Roman" w:cs="Times New Roman"/>
          <w:sz w:val="24"/>
          <w:szCs w:val="24"/>
        </w:rPr>
        <w:t xml:space="preserve"> This article includes Brookfield’s CIQ. Audience: Faculty in all disciplines</w:t>
      </w:r>
    </w:p>
    <w:p w:rsid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62BED" w:rsidRP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62BED">
        <w:rPr>
          <w:rFonts w:ascii="Times New Roman" w:hAnsi="Times New Roman" w:cs="Times New Roman"/>
          <w:sz w:val="24"/>
          <w:szCs w:val="24"/>
        </w:rPr>
        <w:t>“</w:t>
      </w:r>
      <w:hyperlink r:id="rId5" w:history="1">
        <w:r w:rsidRPr="00562BED">
          <w:rPr>
            <w:rStyle w:val="Hyperlink"/>
            <w:rFonts w:ascii="Times New Roman" w:hAnsi="Times New Roman" w:cs="Times New Roman"/>
            <w:sz w:val="24"/>
            <w:szCs w:val="24"/>
          </w:rPr>
          <w:t>Formative Assessment in the Classroom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62BED">
        <w:rPr>
          <w:rFonts w:ascii="Times New Roman" w:hAnsi="Times New Roman" w:cs="Times New Roman"/>
          <w:sz w:val="24"/>
          <w:szCs w:val="24"/>
        </w:rPr>
        <w:t>from Park University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ED">
        <w:rPr>
          <w:rFonts w:ascii="Times New Roman" w:hAnsi="Times New Roman" w:cs="Times New Roman"/>
          <w:sz w:val="24"/>
          <w:szCs w:val="24"/>
        </w:rPr>
        <w:t>One-page definition with table summarizing the advantages and disadvantages of formative assessment; the article includes guidelines for formative assessment and links to additional resources. Audience: Faculty in all disciplines</w:t>
      </w:r>
    </w:p>
    <w:p w:rsid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62BED" w:rsidRP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2BED">
        <w:rPr>
          <w:rFonts w:ascii="Times New Roman" w:hAnsi="Times New Roman" w:cs="Times New Roman"/>
          <w:sz w:val="24"/>
          <w:szCs w:val="24"/>
        </w:rPr>
        <w:t>“</w:t>
      </w:r>
      <w:hyperlink r:id="rId6" w:history="1">
        <w:r w:rsidRPr="00562BED">
          <w:rPr>
            <w:rStyle w:val="Hyperlink"/>
            <w:rFonts w:ascii="Times New Roman" w:hAnsi="Times New Roman" w:cs="Times New Roman"/>
            <w:sz w:val="24"/>
            <w:szCs w:val="24"/>
          </w:rPr>
          <w:t>The Concept of Formative Assessment</w:t>
        </w:r>
      </w:hyperlink>
      <w:r w:rsidRPr="00562BED">
        <w:rPr>
          <w:rFonts w:ascii="Times New Roman" w:hAnsi="Times New Roman" w:cs="Times New Roman"/>
          <w:sz w:val="24"/>
          <w:szCs w:val="24"/>
        </w:rPr>
        <w:t>” by Carol Boston of the Center for the Study of Assessment Validity and Evaluation at the University of Maryland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2BED">
        <w:rPr>
          <w:rFonts w:ascii="Times New Roman" w:hAnsi="Times New Roman" w:cs="Times New Roman"/>
          <w:sz w:val="24"/>
          <w:szCs w:val="24"/>
        </w:rPr>
        <w:t>Scholarly definition of formative assessment, its benefits and examples of formative assessment.</w:t>
      </w:r>
      <w:proofErr w:type="gramEnd"/>
      <w:r w:rsidRPr="00562BED">
        <w:rPr>
          <w:rFonts w:ascii="Times New Roman" w:hAnsi="Times New Roman" w:cs="Times New Roman"/>
          <w:sz w:val="24"/>
          <w:szCs w:val="24"/>
        </w:rPr>
        <w:t xml:space="preserve"> Audience: Faculty in all disciplines</w:t>
      </w:r>
    </w:p>
    <w:p w:rsidR="00562BED" w:rsidRPr="00562BED" w:rsidRDefault="00562BED" w:rsidP="00562BED">
      <w:pPr>
        <w:tabs>
          <w:tab w:val="left" w:pos="1800"/>
        </w:tabs>
        <w:spacing w:after="0"/>
        <w:ind w:left="0" w:firstLine="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562BED" w:rsidRPr="00562BED" w:rsidRDefault="00562BED" w:rsidP="00562BED">
      <w:p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62BED">
        <w:rPr>
          <w:rFonts w:ascii="Times New Roman" w:hAnsi="Times New Roman" w:cs="Times New Roman"/>
          <w:iCs/>
          <w:sz w:val="24"/>
          <w:szCs w:val="24"/>
        </w:rPr>
        <w:t>“</w:t>
      </w:r>
      <w:hyperlink r:id="rId7" w:history="1">
        <w:r w:rsidRPr="00562BE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Five Key Strategies for Effective Formative Assessment</w:t>
        </w:r>
      </w:hyperlink>
      <w:r w:rsidRPr="00562BED">
        <w:rPr>
          <w:rFonts w:ascii="Times New Roman" w:hAnsi="Times New Roman" w:cs="Times New Roman"/>
          <w:iCs/>
          <w:sz w:val="24"/>
          <w:szCs w:val="24"/>
        </w:rPr>
        <w:t>” from the National Council of Teachers of Mathematics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62BED">
        <w:rPr>
          <w:rFonts w:ascii="Times New Roman" w:hAnsi="Times New Roman" w:cs="Times New Roman"/>
          <w:iCs/>
          <w:sz w:val="24"/>
          <w:szCs w:val="24"/>
        </w:rPr>
        <w:t>A clear, succinct presentation of the reasons why formative assessment is effective and the research that supports its effectiveness.</w:t>
      </w:r>
      <w:proofErr w:type="gramEnd"/>
      <w:r w:rsidRPr="00562BED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562BED">
        <w:rPr>
          <w:rFonts w:ascii="Times New Roman" w:hAnsi="Times New Roman" w:cs="Times New Roman"/>
          <w:iCs/>
          <w:sz w:val="24"/>
          <w:szCs w:val="24"/>
        </w:rPr>
        <w:t>Drawn from mathematics and primarily aimed at K-12, but equally valid for college students.</w:t>
      </w:r>
      <w:proofErr w:type="gramEnd"/>
      <w:r w:rsidRPr="00562BED">
        <w:rPr>
          <w:rFonts w:ascii="Times New Roman" w:hAnsi="Times New Roman" w:cs="Times New Roman"/>
          <w:iCs/>
          <w:sz w:val="24"/>
          <w:szCs w:val="24"/>
        </w:rPr>
        <w:t xml:space="preserve">  Audience: </w:t>
      </w:r>
      <w:r w:rsidRPr="00562BED">
        <w:rPr>
          <w:rFonts w:ascii="Times New Roman" w:hAnsi="Times New Roman" w:cs="Times New Roman"/>
          <w:sz w:val="24"/>
          <w:szCs w:val="24"/>
        </w:rPr>
        <w:t>Faculty in all disciplines</w:t>
      </w:r>
      <w:r w:rsidRPr="00562BED">
        <w:rPr>
          <w:rFonts w:ascii="Times New Roman" w:hAnsi="Times New Roman" w:cs="Times New Roman"/>
          <w:iCs/>
          <w:sz w:val="24"/>
          <w:szCs w:val="24"/>
        </w:rPr>
        <w:t>, especially mathematics</w:t>
      </w:r>
    </w:p>
    <w:p w:rsidR="00562BED" w:rsidRP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62BED" w:rsidRP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62BED">
        <w:rPr>
          <w:rFonts w:ascii="Times New Roman" w:hAnsi="Times New Roman" w:cs="Times New Roman"/>
          <w:sz w:val="24"/>
          <w:szCs w:val="24"/>
        </w:rPr>
        <w:t>“</w:t>
      </w:r>
      <w:hyperlink r:id="rId8" w:history="1">
        <w:r w:rsidRPr="00562BED">
          <w:rPr>
            <w:rStyle w:val="Hyperlink"/>
            <w:rFonts w:ascii="Times New Roman" w:hAnsi="Times New Roman" w:cs="Times New Roman"/>
            <w:sz w:val="24"/>
            <w:szCs w:val="24"/>
          </w:rPr>
          <w:t>Selecting When and How Often to Assess</w:t>
        </w:r>
      </w:hyperlink>
      <w:r w:rsidRPr="00562BED">
        <w:rPr>
          <w:rFonts w:ascii="Times New Roman" w:hAnsi="Times New Roman" w:cs="Times New Roman"/>
          <w:sz w:val="24"/>
          <w:szCs w:val="24"/>
        </w:rPr>
        <w:t>” from the University of Massachusetts, Amherst</w:t>
      </w:r>
    </w:p>
    <w:p w:rsid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62BED">
        <w:rPr>
          <w:rFonts w:ascii="Times New Roman" w:hAnsi="Times New Roman" w:cs="Times New Roman"/>
          <w:sz w:val="24"/>
          <w:szCs w:val="24"/>
        </w:rPr>
        <w:t xml:space="preserve">Select “Chapter 3” from </w:t>
      </w:r>
      <w:r w:rsidRPr="00562BED">
        <w:rPr>
          <w:rFonts w:ascii="Times New Roman" w:hAnsi="Times New Roman" w:cs="Times New Roman"/>
          <w:i/>
          <w:sz w:val="24"/>
          <w:szCs w:val="24"/>
        </w:rPr>
        <w:t xml:space="preserve">Course-Based Review and Assessment:  </w:t>
      </w:r>
      <w:r w:rsidRPr="00562BED">
        <w:rPr>
          <w:rFonts w:ascii="Times New Roman" w:hAnsi="Times New Roman" w:cs="Times New Roman"/>
          <w:bCs/>
          <w:i/>
          <w:sz w:val="24"/>
          <w:szCs w:val="24"/>
        </w:rPr>
        <w:t>Methods for Understanding Student Learning,</w:t>
      </w:r>
      <w:r w:rsidRPr="00562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BED">
        <w:rPr>
          <w:rFonts w:ascii="Times New Roman" w:hAnsi="Times New Roman" w:cs="Times New Roman"/>
          <w:sz w:val="24"/>
          <w:szCs w:val="24"/>
        </w:rPr>
        <w:t>a comprehensive manual on assessment for faculty.  Audience: Faculty in all disciplines</w:t>
      </w:r>
    </w:p>
    <w:p w:rsidR="00562BED" w:rsidRPr="00562BED" w:rsidRDefault="00562BED" w:rsidP="00562BED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62BED" w:rsidRPr="00562BED" w:rsidRDefault="00562BED" w:rsidP="00562BED">
      <w:pPr>
        <w:pStyle w:val="Default"/>
        <w:contextualSpacing/>
        <w:rPr>
          <w:rFonts w:ascii="Times New Roman" w:hAnsi="Times New Roman" w:cs="Times New Roman"/>
        </w:rPr>
      </w:pPr>
      <w:proofErr w:type="gramStart"/>
      <w:r w:rsidRPr="00562BED">
        <w:rPr>
          <w:rFonts w:ascii="Times New Roman" w:hAnsi="Times New Roman" w:cs="Times New Roman"/>
        </w:rPr>
        <w:t>“</w:t>
      </w:r>
      <w:hyperlink r:id="rId9" w:history="1">
        <w:r w:rsidRPr="00562BED">
          <w:rPr>
            <w:rStyle w:val="Hyperlink"/>
            <w:rFonts w:ascii="Times New Roman" w:hAnsi="Times New Roman" w:cs="Times New Roman"/>
          </w:rPr>
          <w:t>Why and How to Conduct Assessments</w:t>
        </w:r>
      </w:hyperlink>
      <w:r w:rsidRPr="00562BED">
        <w:rPr>
          <w:rFonts w:ascii="Times New Roman" w:hAnsi="Times New Roman" w:cs="Times New Roman"/>
        </w:rPr>
        <w:t xml:space="preserve">” from the </w:t>
      </w:r>
      <w:proofErr w:type="spellStart"/>
      <w:r w:rsidRPr="00562BED">
        <w:rPr>
          <w:rFonts w:ascii="Times New Roman" w:hAnsi="Times New Roman" w:cs="Times New Roman"/>
        </w:rPr>
        <w:t>Eberly</w:t>
      </w:r>
      <w:proofErr w:type="spellEnd"/>
      <w:r w:rsidRPr="00562BED">
        <w:rPr>
          <w:rFonts w:ascii="Times New Roman" w:hAnsi="Times New Roman" w:cs="Times New Roman"/>
        </w:rPr>
        <w:t xml:space="preserve"> Center for Teaching Excellence at Carnegie Mellon University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62BED">
        <w:rPr>
          <w:rFonts w:ascii="Times New Roman" w:hAnsi="Times New Roman" w:cs="Times New Roman"/>
        </w:rPr>
        <w:t>Includes topics such as “Aligning Assessments with Objectives” (aka learning outcomes) and “Assessing Your Teaching.”</w:t>
      </w:r>
      <w:proofErr w:type="gramEnd"/>
      <w:r w:rsidRPr="00562BED">
        <w:rPr>
          <w:rFonts w:ascii="Times New Roman" w:hAnsi="Times New Roman" w:cs="Times New Roman"/>
        </w:rPr>
        <w:t xml:space="preserve">  Also includes examples of CATs. </w:t>
      </w:r>
      <w:r w:rsidRPr="00562BED">
        <w:rPr>
          <w:rFonts w:ascii="Times New Roman" w:hAnsi="Times New Roman" w:cs="Times New Roman"/>
          <w:color w:val="auto"/>
        </w:rPr>
        <w:t xml:space="preserve"> Audience: Faculty in all disciplines</w:t>
      </w:r>
    </w:p>
    <w:p w:rsidR="00562BED" w:rsidRPr="00562BED" w:rsidRDefault="00562BED" w:rsidP="00562BED">
      <w:pPr>
        <w:pStyle w:val="Default"/>
        <w:contextualSpacing/>
        <w:rPr>
          <w:rFonts w:ascii="Times New Roman" w:hAnsi="Times New Roman" w:cs="Times New Roman"/>
          <w:color w:val="FF0000"/>
        </w:rPr>
      </w:pPr>
    </w:p>
    <w:p w:rsidR="00562BED" w:rsidRPr="00562BED" w:rsidRDefault="00562BED" w:rsidP="00562BED">
      <w:pPr>
        <w:pStyle w:val="Default"/>
        <w:tabs>
          <w:tab w:val="left" w:pos="1890"/>
        </w:tabs>
        <w:contextualSpacing/>
        <w:rPr>
          <w:rFonts w:ascii="Times New Roman" w:hAnsi="Times New Roman" w:cs="Times New Roman"/>
          <w:color w:val="auto"/>
        </w:rPr>
      </w:pPr>
      <w:proofErr w:type="gramStart"/>
      <w:r w:rsidRPr="00562BED">
        <w:rPr>
          <w:rFonts w:ascii="Times New Roman" w:hAnsi="Times New Roman" w:cs="Times New Roman"/>
          <w:color w:val="auto"/>
        </w:rPr>
        <w:t>“</w:t>
      </w:r>
      <w:hyperlink r:id="rId10" w:history="1">
        <w:r w:rsidRPr="00562BED">
          <w:rPr>
            <w:rStyle w:val="Hyperlink"/>
            <w:rFonts w:ascii="Times New Roman" w:hAnsi="Times New Roman" w:cs="Times New Roman"/>
          </w:rPr>
          <w:t>Self-Evaluation of Teaching as Reflection-on-Action</w:t>
        </w:r>
      </w:hyperlink>
      <w:r w:rsidRPr="00562BED">
        <w:rPr>
          <w:rFonts w:ascii="Times New Roman" w:hAnsi="Times New Roman" w:cs="Times New Roman"/>
          <w:color w:val="auto"/>
        </w:rPr>
        <w:t xml:space="preserve">” from the </w:t>
      </w:r>
      <w:r w:rsidRPr="00562BED">
        <w:rPr>
          <w:rFonts w:ascii="Times New Roman" w:hAnsi="Times New Roman" w:cs="Times New Roman"/>
          <w:i/>
          <w:color w:val="auto"/>
        </w:rPr>
        <w:t xml:space="preserve">Preceptor Handbook </w:t>
      </w:r>
      <w:r w:rsidRPr="00562BED">
        <w:rPr>
          <w:rFonts w:ascii="Times New Roman" w:hAnsi="Times New Roman" w:cs="Times New Roman"/>
          <w:color w:val="auto"/>
        </w:rPr>
        <w:t xml:space="preserve">for the Master of Nursing Program at Clarion, </w:t>
      </w:r>
      <w:proofErr w:type="spellStart"/>
      <w:r w:rsidRPr="00562BED">
        <w:rPr>
          <w:rFonts w:ascii="Times New Roman" w:hAnsi="Times New Roman" w:cs="Times New Roman"/>
          <w:color w:val="auto"/>
        </w:rPr>
        <w:t>Edinboro</w:t>
      </w:r>
      <w:proofErr w:type="spellEnd"/>
      <w:r w:rsidRPr="00562BED">
        <w:rPr>
          <w:rFonts w:ascii="Times New Roman" w:hAnsi="Times New Roman" w:cs="Times New Roman"/>
          <w:color w:val="auto"/>
        </w:rPr>
        <w:t>, and Slippery Rock Universities</w:t>
      </w:r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62BED">
        <w:rPr>
          <w:rFonts w:ascii="Times New Roman" w:hAnsi="Times New Roman" w:cs="Times New Roman"/>
          <w:color w:val="auto"/>
        </w:rPr>
        <w:t>A brief look at how to collect evidence for self-evaluation.</w:t>
      </w:r>
      <w:proofErr w:type="gramEnd"/>
      <w:r w:rsidRPr="00562BED">
        <w:rPr>
          <w:rFonts w:ascii="Times New Roman" w:hAnsi="Times New Roman" w:cs="Times New Roman"/>
          <w:color w:val="auto"/>
        </w:rPr>
        <w:t xml:space="preserve">  Audience: Nursing faculty </w:t>
      </w:r>
    </w:p>
    <w:p w:rsidR="00562BED" w:rsidRPr="00486945" w:rsidRDefault="00562BED" w:rsidP="00562BED">
      <w:pPr>
        <w:ind w:left="0" w:firstLine="0"/>
        <w:contextualSpacing/>
        <w:rPr>
          <w:rFonts w:asciiTheme="majorHAnsi" w:hAnsiTheme="majorHAnsi"/>
          <w:b/>
          <w:caps/>
          <w:color w:val="5F497A" w:themeColor="accent4" w:themeShade="BF"/>
          <w:sz w:val="24"/>
          <w:szCs w:val="24"/>
        </w:rPr>
      </w:pPr>
    </w:p>
    <w:p w:rsidR="00B23540" w:rsidRDefault="00B23540"/>
    <w:sectPr w:rsidR="00B23540" w:rsidSect="00B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BED"/>
    <w:rsid w:val="0002524E"/>
    <w:rsid w:val="00114279"/>
    <w:rsid w:val="00121605"/>
    <w:rsid w:val="0015014F"/>
    <w:rsid w:val="00165318"/>
    <w:rsid w:val="003836A3"/>
    <w:rsid w:val="003D7E24"/>
    <w:rsid w:val="003E1900"/>
    <w:rsid w:val="003E5E46"/>
    <w:rsid w:val="00412F59"/>
    <w:rsid w:val="00421AC2"/>
    <w:rsid w:val="00452BA4"/>
    <w:rsid w:val="004E2C1D"/>
    <w:rsid w:val="0053193B"/>
    <w:rsid w:val="00562BED"/>
    <w:rsid w:val="00653232"/>
    <w:rsid w:val="006536DA"/>
    <w:rsid w:val="0072046A"/>
    <w:rsid w:val="00766932"/>
    <w:rsid w:val="007A23DC"/>
    <w:rsid w:val="007F3B85"/>
    <w:rsid w:val="00890393"/>
    <w:rsid w:val="008E1F80"/>
    <w:rsid w:val="00924C2A"/>
    <w:rsid w:val="009412F5"/>
    <w:rsid w:val="00967C57"/>
    <w:rsid w:val="00A95149"/>
    <w:rsid w:val="00AA1F85"/>
    <w:rsid w:val="00B23540"/>
    <w:rsid w:val="00B306F6"/>
    <w:rsid w:val="00C0416F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ED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BED"/>
    <w:rPr>
      <w:color w:val="0000FF" w:themeColor="hyperlink"/>
      <w:u w:val="single"/>
    </w:rPr>
  </w:style>
  <w:style w:type="paragraph" w:customStyle="1" w:styleId="Default">
    <w:name w:val="Default"/>
    <w:rsid w:val="00562BED"/>
    <w:pPr>
      <w:autoSpaceDE w:val="0"/>
      <w:autoSpaceDN w:val="0"/>
      <w:adjustRightInd w:val="0"/>
      <w:spacing w:line="240" w:lineRule="auto"/>
      <w:ind w:firstLine="0"/>
      <w:jc w:val="left"/>
    </w:pPr>
    <w:rPr>
      <w:rFonts w:ascii="Sabon" w:hAnsi="Sabon" w:cs="Sabo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ss.edu/oapa/oapa/publications/online_handbooks/course_bas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tm.org/news/content.aspx?id=114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icdigests.org/2003-3/concep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k.edu/cetl2/quicktips/formative.html" TargetMode="External"/><Relationship Id="rId10" Type="http://schemas.openxmlformats.org/officeDocument/2006/relationships/hyperlink" Target="http://www.sru.edu/Pages/6427.asp" TargetMode="External"/><Relationship Id="rId4" Type="http://schemas.openxmlformats.org/officeDocument/2006/relationships/hyperlink" Target="http://www.valenciacc.edu/facultydevelopment/tla/documents/Brookfield.pdf" TargetMode="External"/><Relationship Id="rId9" Type="http://schemas.openxmlformats.org/officeDocument/2006/relationships/hyperlink" Target="http://www.cmu.edu/teaching/assessment/howto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Company> 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2010-06-28T16:27:00Z</dcterms:created>
  <dcterms:modified xsi:type="dcterms:W3CDTF">2010-06-28T16:30:00Z</dcterms:modified>
</cp:coreProperties>
</file>