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A95056" w:rsidRDefault="00A95056" w:rsidP="003A3EE7">
      <w:pPr>
        <w:spacing w:after="0" w:line="240" w:lineRule="auto"/>
        <w:rPr>
          <w:rFonts w:cs="Arial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06D0A" w:rsidRPr="009853E6" w:rsidRDefault="001C76FF" w:rsidP="003A3EE7">
      <w:pPr>
        <w:spacing w:after="0" w:line="240" w:lineRule="auto"/>
        <w:rPr>
          <w:rFonts w:cs="Arial"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853E6">
        <w:rPr>
          <w:rFonts w:cs="Arial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College Insurance Policie</w:t>
      </w:r>
      <w:r w:rsidR="004633E4" w:rsidRPr="009853E6">
        <w:rPr>
          <w:rFonts w:cs="Arial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</w:p>
    <w:p w:rsidR="001C76FF" w:rsidRPr="005613DB" w:rsidRDefault="001C76FF" w:rsidP="00BC5C33">
      <w:pPr>
        <w:rPr>
          <w:rFonts w:cs="Arial"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:rsidR="009F1072" w:rsidRPr="00D835EE" w:rsidRDefault="009F1072" w:rsidP="00BC5C33">
      <w:pPr>
        <w:rPr>
          <w:rFonts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5EE">
        <w:rPr>
          <w:rFonts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:rsidR="00DB2613" w:rsidRPr="0074386F" w:rsidRDefault="00DB2613" w:rsidP="00DB2613">
      <w:pPr>
        <w:spacing w:after="196"/>
        <w:ind w:left="-5" w:firstLine="725"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 xml:space="preserve">Valencia’s insurance programs are part of a risk sharing pool formed by the Florida College System Districts Boards of Trustees, and is managed by the </w:t>
      </w:r>
      <w:r w:rsidRPr="0074386F">
        <w:rPr>
          <w:rFonts w:eastAsia="Arial" w:cs="Arial"/>
          <w:b/>
          <w:color w:val="000000"/>
        </w:rPr>
        <w:t>F</w:t>
      </w:r>
      <w:r w:rsidRPr="0074386F">
        <w:rPr>
          <w:rFonts w:eastAsia="Arial" w:cs="Arial"/>
          <w:color w:val="000000"/>
        </w:rPr>
        <w:t xml:space="preserve">lorida </w:t>
      </w:r>
      <w:r w:rsidRPr="0074386F">
        <w:rPr>
          <w:rFonts w:eastAsia="Arial" w:cs="Arial"/>
          <w:b/>
          <w:color w:val="000000"/>
        </w:rPr>
        <w:t>C</w:t>
      </w:r>
      <w:r w:rsidRPr="0074386F">
        <w:rPr>
          <w:rFonts w:eastAsia="Arial" w:cs="Arial"/>
          <w:color w:val="000000"/>
        </w:rPr>
        <w:t xml:space="preserve">ollege </w:t>
      </w:r>
      <w:r w:rsidRPr="0074386F">
        <w:rPr>
          <w:rFonts w:eastAsia="Arial" w:cs="Arial"/>
          <w:b/>
          <w:color w:val="000000"/>
        </w:rPr>
        <w:t>S</w:t>
      </w:r>
      <w:r w:rsidRPr="0074386F">
        <w:rPr>
          <w:rFonts w:eastAsia="Arial" w:cs="Arial"/>
          <w:color w:val="000000"/>
        </w:rPr>
        <w:t xml:space="preserve">ystem </w:t>
      </w:r>
      <w:r w:rsidRPr="0074386F">
        <w:rPr>
          <w:rFonts w:eastAsia="Arial" w:cs="Arial"/>
          <w:b/>
          <w:color w:val="000000"/>
        </w:rPr>
        <w:t>R</w:t>
      </w:r>
      <w:r w:rsidRPr="0074386F">
        <w:rPr>
          <w:rFonts w:eastAsia="Arial" w:cs="Arial"/>
          <w:color w:val="000000"/>
        </w:rPr>
        <w:t xml:space="preserve">isk </w:t>
      </w:r>
      <w:r w:rsidRPr="0074386F">
        <w:rPr>
          <w:rFonts w:eastAsia="Arial" w:cs="Arial"/>
          <w:b/>
          <w:color w:val="000000"/>
        </w:rPr>
        <w:t>M</w:t>
      </w:r>
      <w:r w:rsidRPr="0074386F">
        <w:rPr>
          <w:rFonts w:eastAsia="Arial" w:cs="Arial"/>
          <w:color w:val="000000"/>
        </w:rPr>
        <w:t xml:space="preserve">anagement </w:t>
      </w:r>
      <w:r w:rsidRPr="0074386F">
        <w:rPr>
          <w:rFonts w:eastAsia="Arial" w:cs="Arial"/>
          <w:b/>
          <w:color w:val="000000"/>
        </w:rPr>
        <w:t>C</w:t>
      </w:r>
      <w:r w:rsidRPr="0074386F">
        <w:rPr>
          <w:rFonts w:eastAsia="Arial" w:cs="Arial"/>
          <w:color w:val="000000"/>
        </w:rPr>
        <w:t xml:space="preserve">onsortium, </w:t>
      </w:r>
      <w:r w:rsidRPr="0074386F">
        <w:rPr>
          <w:rFonts w:eastAsia="Arial" w:cs="Arial"/>
          <w:b/>
          <w:color w:val="000000"/>
        </w:rPr>
        <w:t>FCSRMC</w:t>
      </w:r>
      <w:r w:rsidRPr="0074386F">
        <w:rPr>
          <w:rFonts w:eastAsia="Arial" w:cs="Arial"/>
          <w:color w:val="000000"/>
        </w:rPr>
        <w:t>.  The Florida Legislature has provided authority for the state colleges to participate in self-insurance, excess insurance and specific insurance through the FCSRMC to include: Property, Liability, Workers Compensation and others.</w:t>
      </w:r>
      <w:r w:rsidR="00055AA8">
        <w:rPr>
          <w:rFonts w:eastAsia="Arial" w:cs="Arial"/>
          <w:color w:val="000000"/>
        </w:rPr>
        <w:t xml:space="preserve">  The college is a sub agency of the state and comes under Florida Statute 768.28 regarding Sovereign Immunity.</w:t>
      </w:r>
    </w:p>
    <w:p w:rsidR="00DB2613" w:rsidRPr="00241CA4" w:rsidRDefault="00DB2613" w:rsidP="001C5415">
      <w:pPr>
        <w:spacing w:after="196"/>
        <w:ind w:left="-5" w:firstLine="725"/>
        <w:rPr>
          <w:rFonts w:eastAsia="Arial" w:cs="Arial"/>
          <w:strike/>
          <w:color w:val="000000"/>
        </w:rPr>
      </w:pPr>
      <w:r w:rsidRPr="0074386F">
        <w:rPr>
          <w:rFonts w:eastAsia="Arial" w:cs="Arial"/>
          <w:color w:val="000000"/>
        </w:rPr>
        <w:t xml:space="preserve">This </w:t>
      </w:r>
      <w:r w:rsidR="008730FC" w:rsidRPr="0074386F">
        <w:rPr>
          <w:rFonts w:eastAsia="Arial" w:cs="Arial"/>
          <w:color w:val="000000"/>
        </w:rPr>
        <w:t>document</w:t>
      </w:r>
      <w:r w:rsidR="000A62AF"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color w:val="000000"/>
        </w:rPr>
        <w:t>describe</w:t>
      </w:r>
      <w:r w:rsidR="001A4C07" w:rsidRPr="0074386F">
        <w:rPr>
          <w:rFonts w:eastAsia="Arial" w:cs="Arial"/>
          <w:color w:val="000000"/>
        </w:rPr>
        <w:t>s</w:t>
      </w:r>
      <w:r w:rsidRPr="0074386F">
        <w:rPr>
          <w:rFonts w:eastAsia="Arial" w:cs="Arial"/>
          <w:color w:val="000000"/>
        </w:rPr>
        <w:t xml:space="preserve"> the various insurance coverages available to protect college assets, employees, students</w:t>
      </w:r>
      <w:r w:rsidR="001A4C07" w:rsidRPr="0074386F">
        <w:rPr>
          <w:rFonts w:eastAsia="Arial" w:cs="Arial"/>
          <w:color w:val="000000"/>
        </w:rPr>
        <w:t>, and visitors</w:t>
      </w:r>
      <w:r w:rsidRPr="0074386F">
        <w:rPr>
          <w:rFonts w:eastAsia="Arial" w:cs="Arial"/>
          <w:color w:val="000000"/>
        </w:rPr>
        <w:t>.  Topics covered include:  Property, General and Auto Liability, Workers Compensation, Crime, Equipment Breakdown, Internet Crisis Management, Fine Art, Errors and Omissions, Travel Insurance, and Student Accident and Professional Liability coverages</w:t>
      </w:r>
      <w:r w:rsidR="00C474FB" w:rsidRPr="00241CA4">
        <w:rPr>
          <w:rFonts w:eastAsia="Arial" w:cs="Arial"/>
          <w:strike/>
          <w:color w:val="000000"/>
        </w:rPr>
        <w:t xml:space="preserve"> </w:t>
      </w:r>
    </w:p>
    <w:p w:rsidR="00DB2613" w:rsidRPr="00D835EE" w:rsidRDefault="002C77A7" w:rsidP="00BC5C33">
      <w:pPr>
        <w:spacing w:after="76"/>
        <w:rPr>
          <w:rFonts w:eastAsia="Arial" w:cs="Arial"/>
          <w:b/>
          <w:i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Definitions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  <w:b/>
          <w:color w:val="000000"/>
        </w:rPr>
      </w:pPr>
      <w:r w:rsidRPr="002E1243">
        <w:rPr>
          <w:rFonts w:eastAsia="Arial" w:cs="Arial"/>
          <w:b/>
          <w:color w:val="000000"/>
        </w:rPr>
        <w:t xml:space="preserve">Actual Cash Value (ACV):  </w:t>
      </w:r>
      <w:r w:rsidRPr="002E1243">
        <w:rPr>
          <w:rFonts w:eastAsia="Arial" w:cs="Arial"/>
          <w:color w:val="000000"/>
        </w:rPr>
        <w:t>Replacement cost</w:t>
      </w:r>
      <w:r w:rsidR="00FC4FD8">
        <w:rPr>
          <w:rFonts w:eastAsia="Arial" w:cs="Arial"/>
          <w:color w:val="000000"/>
        </w:rPr>
        <w:t>,</w:t>
      </w:r>
      <w:r w:rsidRPr="002E1243">
        <w:rPr>
          <w:rFonts w:eastAsia="Arial" w:cs="Arial"/>
          <w:color w:val="000000"/>
        </w:rPr>
        <w:t xml:space="preserve"> </w:t>
      </w:r>
      <w:r w:rsidRPr="002E1243">
        <w:rPr>
          <w:rFonts w:eastAsia="Arial" w:cs="Arial"/>
          <w:color w:val="000000"/>
          <w:u w:val="single"/>
        </w:rPr>
        <w:t>minus</w:t>
      </w:r>
      <w:r w:rsidRPr="002E1243">
        <w:rPr>
          <w:rFonts w:eastAsia="Arial" w:cs="Arial"/>
          <w:color w:val="000000"/>
        </w:rPr>
        <w:t xml:space="preserve"> the depreciated value</w:t>
      </w:r>
      <w:r w:rsidR="003406D6" w:rsidRPr="002E1243">
        <w:rPr>
          <w:rFonts w:eastAsia="Arial" w:cs="Arial"/>
          <w:color w:val="000000"/>
        </w:rPr>
        <w:t>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  <w:b/>
        </w:rPr>
      </w:pPr>
      <w:r w:rsidRPr="002E1243">
        <w:rPr>
          <w:rFonts w:eastAsia="Arial" w:cs="Arial"/>
          <w:b/>
        </w:rPr>
        <w:t xml:space="preserve">Automobile:  </w:t>
      </w:r>
      <w:r w:rsidRPr="002E1243">
        <w:rPr>
          <w:rFonts w:eastAsia="Arial" w:cs="Arial"/>
        </w:rPr>
        <w:t xml:space="preserve">Includes </w:t>
      </w:r>
      <w:r w:rsidRPr="002E1243">
        <w:rPr>
          <w:rFonts w:eastAsia="Arial" w:cs="Arial"/>
          <w:u w:val="single"/>
        </w:rPr>
        <w:t>any motor vehicle</w:t>
      </w:r>
      <w:r w:rsidRPr="002E1243">
        <w:rPr>
          <w:rFonts w:eastAsia="Arial" w:cs="Arial"/>
        </w:rPr>
        <w:t>, trailer, or semi-trailer, including equipment.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Deductible:</w:t>
      </w:r>
      <w:r w:rsidRPr="002E1243">
        <w:rPr>
          <w:rFonts w:eastAsia="Arial" w:cs="Arial"/>
        </w:rPr>
        <w:t xml:space="preserve">  Amount of money the college must pay on losses.  Deducted from total payout</w:t>
      </w:r>
      <w:r w:rsidR="00C71B83">
        <w:rPr>
          <w:rFonts w:eastAsia="Arial" w:cs="Arial"/>
        </w:rPr>
        <w:t xml:space="preserve">.  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Excess Insurance:</w:t>
      </w:r>
      <w:r w:rsidRPr="002E1243">
        <w:rPr>
          <w:rFonts w:eastAsia="Arial" w:cs="Arial"/>
        </w:rPr>
        <w:t xml:space="preserve">  Insurance policies </w:t>
      </w:r>
      <w:r w:rsidR="00C71B83">
        <w:rPr>
          <w:rFonts w:eastAsia="Arial" w:cs="Arial"/>
        </w:rPr>
        <w:t xml:space="preserve">purchased by the consortium </w:t>
      </w:r>
      <w:r w:rsidRPr="002E1243">
        <w:rPr>
          <w:rFonts w:eastAsia="Arial" w:cs="Arial"/>
        </w:rPr>
        <w:t>that provide protection beyond the self-insured limits.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  <w:b/>
        </w:rPr>
      </w:pPr>
      <w:r w:rsidRPr="002E1243">
        <w:rPr>
          <w:rFonts w:eastAsia="Arial" w:cs="Arial"/>
          <w:b/>
        </w:rPr>
        <w:t xml:space="preserve">Exclusions: </w:t>
      </w:r>
      <w:r w:rsidRPr="002E1243">
        <w:rPr>
          <w:rFonts w:eastAsia="Arial" w:cs="Arial"/>
        </w:rPr>
        <w:t xml:space="preserve"> Items or conditions not covered by the </w:t>
      </w:r>
      <w:r w:rsidR="00C71B83">
        <w:rPr>
          <w:rFonts w:eastAsia="Arial" w:cs="Arial"/>
        </w:rPr>
        <w:t>P</w:t>
      </w:r>
      <w:r w:rsidRPr="002E1243">
        <w:rPr>
          <w:rFonts w:eastAsia="Arial" w:cs="Arial"/>
        </w:rPr>
        <w:t>lan</w:t>
      </w:r>
      <w:r w:rsidR="00C71B83">
        <w:rPr>
          <w:rFonts w:eastAsia="Arial" w:cs="Arial"/>
        </w:rPr>
        <w:t xml:space="preserve"> Document</w:t>
      </w:r>
      <w:r w:rsidRPr="002E1243">
        <w:rPr>
          <w:rFonts w:eastAsia="Arial" w:cs="Arial"/>
        </w:rPr>
        <w:t xml:space="preserve">.  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FCSRMC</w:t>
      </w:r>
      <w:r w:rsidR="00F120F1">
        <w:rPr>
          <w:rFonts w:eastAsia="Arial" w:cs="Arial"/>
          <w:b/>
        </w:rPr>
        <w:t xml:space="preserve"> Loss fund:  </w:t>
      </w:r>
      <w:r w:rsidR="00F120F1">
        <w:rPr>
          <w:rFonts w:eastAsia="Arial" w:cs="Arial"/>
        </w:rPr>
        <w:t xml:space="preserve">Pays deductible amounts above the college’s limits, buys excess policies and generally manages the risk and insurance programs for the 28 state colleges.    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NWS:</w:t>
      </w:r>
      <w:r w:rsidRPr="002E1243">
        <w:rPr>
          <w:rFonts w:eastAsia="Arial" w:cs="Arial"/>
        </w:rPr>
        <w:t xml:space="preserve">  Named Wind Storm</w:t>
      </w:r>
      <w:r w:rsidR="00C71B83">
        <w:rPr>
          <w:rFonts w:eastAsia="Arial" w:cs="Arial"/>
        </w:rPr>
        <w:t xml:space="preserve">.  A </w:t>
      </w:r>
      <w:r w:rsidRPr="002E1243">
        <w:rPr>
          <w:rFonts w:eastAsia="Arial" w:cs="Arial"/>
        </w:rPr>
        <w:t>hurricane, tropical storm</w:t>
      </w:r>
      <w:r w:rsidR="00C71B83">
        <w:rPr>
          <w:rFonts w:eastAsia="Arial" w:cs="Arial"/>
        </w:rPr>
        <w:t>,</w:t>
      </w:r>
      <w:r w:rsidRPr="002E1243">
        <w:rPr>
          <w:rFonts w:eastAsia="Arial" w:cs="Arial"/>
        </w:rPr>
        <w:t xml:space="preserve"> or depression </w:t>
      </w:r>
      <w:r w:rsidR="00C71B83">
        <w:rPr>
          <w:rFonts w:eastAsia="Arial" w:cs="Arial"/>
        </w:rPr>
        <w:t xml:space="preserve">which is </w:t>
      </w:r>
      <w:r w:rsidRPr="002E1243">
        <w:rPr>
          <w:rFonts w:eastAsia="Arial" w:cs="Arial"/>
        </w:rPr>
        <w:t xml:space="preserve">named by </w:t>
      </w:r>
      <w:r w:rsidR="00C71B83">
        <w:rPr>
          <w:rFonts w:eastAsia="Arial" w:cs="Arial"/>
        </w:rPr>
        <w:t xml:space="preserve">the </w:t>
      </w:r>
      <w:r w:rsidRPr="002E1243">
        <w:rPr>
          <w:rFonts w:eastAsia="Arial" w:cs="Arial"/>
        </w:rPr>
        <w:t>NOAA</w:t>
      </w:r>
      <w:r w:rsidR="00C71B83">
        <w:rPr>
          <w:rFonts w:eastAsia="Arial" w:cs="Arial"/>
        </w:rPr>
        <w:t>’s</w:t>
      </w:r>
      <w:r w:rsidRPr="002E1243">
        <w:rPr>
          <w:rFonts w:eastAsia="Arial" w:cs="Arial"/>
        </w:rPr>
        <w:t xml:space="preserve"> Hurricane Center</w:t>
      </w:r>
      <w:r w:rsidR="00C71B83">
        <w:rPr>
          <w:rFonts w:eastAsia="Arial" w:cs="Arial"/>
        </w:rPr>
        <w:t>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Perils:</w:t>
      </w:r>
      <w:r w:rsidRPr="002E1243">
        <w:rPr>
          <w:rFonts w:eastAsia="Arial" w:cs="Arial"/>
        </w:rPr>
        <w:t xml:space="preserve">  Wind, Hail, Flooding, Fire, Lightning, Sinkholes, etc.  Terrorism is an excluded peril</w:t>
      </w:r>
      <w:r w:rsidR="00190417" w:rsidRPr="002E1243">
        <w:rPr>
          <w:rFonts w:eastAsia="Arial" w:cs="Arial"/>
        </w:rPr>
        <w:t xml:space="preserve"> in the Plan Document</w:t>
      </w:r>
      <w:r w:rsidRPr="002E1243">
        <w:rPr>
          <w:rFonts w:eastAsia="Arial" w:cs="Arial"/>
        </w:rPr>
        <w:t>.</w:t>
      </w:r>
    </w:p>
    <w:p w:rsidR="00EC7B91" w:rsidRPr="002E1243" w:rsidRDefault="00EC7B91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 xml:space="preserve">Per Occurrence:  </w:t>
      </w:r>
      <w:r w:rsidRPr="002E1243">
        <w:rPr>
          <w:rFonts w:eastAsia="Arial" w:cs="Arial"/>
        </w:rPr>
        <w:t>All loses or casualties arising out of one event.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eastAsia="Arial" w:cs="Arial"/>
        </w:rPr>
      </w:pPr>
      <w:r w:rsidRPr="002E1243">
        <w:rPr>
          <w:rFonts w:eastAsia="Arial" w:cs="Arial"/>
          <w:b/>
        </w:rPr>
        <w:t>Sovereign Immunity</w:t>
      </w:r>
      <w:r w:rsidR="003C5F94" w:rsidRPr="002E1243">
        <w:rPr>
          <w:rFonts w:eastAsia="Arial" w:cs="Arial"/>
          <w:b/>
        </w:rPr>
        <w:t xml:space="preserve"> (SI)</w:t>
      </w:r>
      <w:r w:rsidRPr="002E1243">
        <w:rPr>
          <w:rFonts w:eastAsia="Arial" w:cs="Arial"/>
          <w:b/>
        </w:rPr>
        <w:t>:</w:t>
      </w:r>
      <w:r w:rsidRPr="002E1243">
        <w:rPr>
          <w:rFonts w:eastAsia="Arial" w:cs="Arial"/>
        </w:rPr>
        <w:t xml:space="preserve">  Indicates the maximum dollar amount in which a claim or law suit can be brought against the college for negligent acts.  This amount is $200,000 each person and $300,000 each occurrence, per FS 768.28.</w:t>
      </w:r>
    </w:p>
    <w:p w:rsidR="00DB2613" w:rsidRPr="002E1243" w:rsidRDefault="00DB2613" w:rsidP="002E1243">
      <w:pPr>
        <w:pStyle w:val="ListParagraph"/>
        <w:numPr>
          <w:ilvl w:val="0"/>
          <w:numId w:val="20"/>
        </w:numPr>
        <w:spacing w:after="0"/>
        <w:rPr>
          <w:rFonts w:cs="Arial"/>
          <w:sz w:val="24"/>
          <w:szCs w:val="24"/>
        </w:rPr>
      </w:pPr>
      <w:r w:rsidRPr="002E1243">
        <w:rPr>
          <w:rFonts w:eastAsia="Arial" w:cs="Arial"/>
          <w:b/>
        </w:rPr>
        <w:t>Volunteer:</w:t>
      </w:r>
      <w:r w:rsidRPr="002E1243">
        <w:rPr>
          <w:rFonts w:eastAsia="Arial" w:cs="Arial"/>
        </w:rPr>
        <w:t xml:space="preserve">  </w:t>
      </w:r>
      <w:r w:rsidR="00821F50" w:rsidRPr="002E1243">
        <w:rPr>
          <w:rFonts w:eastAsia="Arial" w:cs="Arial"/>
        </w:rPr>
        <w:t xml:space="preserve">Individuals performing services directly related to the activities of the college for their own benefit.  </w:t>
      </w:r>
      <w:r w:rsidRPr="002E1243">
        <w:rPr>
          <w:rFonts w:eastAsia="Arial" w:cs="Arial"/>
        </w:rPr>
        <w:t>Must complete</w:t>
      </w:r>
      <w:r w:rsidR="000A62AF" w:rsidRPr="002E1243">
        <w:rPr>
          <w:rFonts w:eastAsia="Arial" w:cs="Arial"/>
        </w:rPr>
        <w:t xml:space="preserve"> the Volunteer Agreement F</w:t>
      </w:r>
      <w:r w:rsidRPr="002E1243">
        <w:rPr>
          <w:rFonts w:eastAsia="Arial" w:cs="Arial"/>
        </w:rPr>
        <w:t xml:space="preserve">orm, and </w:t>
      </w:r>
      <w:r w:rsidR="000A62AF" w:rsidRPr="002E1243">
        <w:rPr>
          <w:rFonts w:eastAsia="Arial" w:cs="Arial"/>
        </w:rPr>
        <w:t xml:space="preserve">undergo a Criminal Background </w:t>
      </w:r>
      <w:r w:rsidR="00241CA4">
        <w:rPr>
          <w:rFonts w:eastAsia="Arial" w:cs="Arial"/>
        </w:rPr>
        <w:t>c</w:t>
      </w:r>
      <w:r w:rsidRPr="002E1243">
        <w:rPr>
          <w:rFonts w:eastAsia="Arial" w:cs="Arial"/>
        </w:rPr>
        <w:t>heck</w:t>
      </w:r>
      <w:r w:rsidR="00241CA4">
        <w:rPr>
          <w:rFonts w:eastAsia="Arial" w:cs="Arial"/>
        </w:rPr>
        <w:t xml:space="preserve"> through ODHR</w:t>
      </w:r>
      <w:r w:rsidRPr="002E1243">
        <w:rPr>
          <w:rFonts w:eastAsia="Arial" w:cs="Arial"/>
        </w:rPr>
        <w:t xml:space="preserve">.  </w:t>
      </w:r>
    </w:p>
    <w:p w:rsidR="006F7D5E" w:rsidRDefault="006F7D5E" w:rsidP="002844B5">
      <w:pPr>
        <w:spacing w:after="76"/>
        <w:rPr>
          <w:rFonts w:eastAsia="Arial" w:cs="Arial"/>
          <w:i/>
          <w:color w:val="C0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5056" w:rsidRDefault="00A95056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4C07" w:rsidRPr="00D835EE" w:rsidRDefault="002C77A7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Property Insurance</w:t>
      </w:r>
    </w:p>
    <w:p w:rsidR="00A95056" w:rsidRDefault="00A95056" w:rsidP="0009336D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</w:p>
    <w:p w:rsidR="001A4C07" w:rsidRPr="00620E0F" w:rsidRDefault="001A4C07" w:rsidP="0009336D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General Information:</w:t>
      </w:r>
    </w:p>
    <w:p w:rsidR="00417D91" w:rsidRPr="002E1243" w:rsidRDefault="001C5415" w:rsidP="002E1243">
      <w:pPr>
        <w:pStyle w:val="ListParagraph"/>
        <w:numPr>
          <w:ilvl w:val="0"/>
          <w:numId w:val="21"/>
        </w:numPr>
        <w:spacing w:after="0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>The Plan Document</w:t>
      </w:r>
      <w:r w:rsidR="00417D91" w:rsidRPr="002E1243">
        <w:rPr>
          <w:rFonts w:eastAsia="Arial" w:cs="Arial"/>
          <w:color w:val="000000"/>
        </w:rPr>
        <w:t xml:space="preserve"> (Insurance Policy),</w:t>
      </w:r>
      <w:r w:rsidRPr="002E1243">
        <w:rPr>
          <w:rFonts w:eastAsia="Arial" w:cs="Arial"/>
          <w:color w:val="000000"/>
        </w:rPr>
        <w:t xml:space="preserve"> covers buildings and building contents for all risks of direct physical loss or damage</w:t>
      </w:r>
      <w:r w:rsidR="00417D91" w:rsidRPr="002E1243">
        <w:rPr>
          <w:rFonts w:eastAsia="Arial" w:cs="Arial"/>
          <w:color w:val="000000"/>
        </w:rPr>
        <w:t xml:space="preserve">.  </w:t>
      </w:r>
    </w:p>
    <w:p w:rsidR="001C5415" w:rsidRPr="002E1243" w:rsidRDefault="00AF3D34" w:rsidP="002E1243">
      <w:pPr>
        <w:pStyle w:val="ListParagraph"/>
        <w:numPr>
          <w:ilvl w:val="0"/>
          <w:numId w:val="21"/>
        </w:numPr>
        <w:spacing w:after="0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It is </w:t>
      </w:r>
      <w:r w:rsidR="001C5415" w:rsidRPr="002E1243">
        <w:rPr>
          <w:rFonts w:eastAsia="Arial" w:cs="Arial"/>
          <w:color w:val="000000"/>
        </w:rPr>
        <w:t>critical</w:t>
      </w:r>
      <w:r w:rsidRPr="002E1243">
        <w:rPr>
          <w:rFonts w:eastAsia="Arial" w:cs="Arial"/>
          <w:color w:val="000000"/>
        </w:rPr>
        <w:t xml:space="preserve"> that loses to property be very well documented with narratives, pictures</w:t>
      </w:r>
      <w:r w:rsidR="001C5415" w:rsidRPr="002E1243">
        <w:rPr>
          <w:rFonts w:eastAsia="Arial" w:cs="Arial"/>
          <w:color w:val="000000"/>
        </w:rPr>
        <w:t>,</w:t>
      </w:r>
      <w:r w:rsidRPr="002E1243">
        <w:rPr>
          <w:rFonts w:eastAsia="Arial" w:cs="Arial"/>
          <w:color w:val="000000"/>
        </w:rPr>
        <w:t xml:space="preserve"> etc. and reported to the Security</w:t>
      </w:r>
      <w:r w:rsidR="00241CA4">
        <w:rPr>
          <w:rFonts w:eastAsia="Arial" w:cs="Arial"/>
          <w:color w:val="000000"/>
        </w:rPr>
        <w:t xml:space="preserve"> o</w:t>
      </w:r>
      <w:r w:rsidRPr="002E1243">
        <w:rPr>
          <w:rFonts w:eastAsia="Arial" w:cs="Arial"/>
          <w:color w:val="000000"/>
        </w:rPr>
        <w:t xml:space="preserve">ffice </w:t>
      </w:r>
      <w:r w:rsidR="00241CA4">
        <w:rPr>
          <w:rFonts w:eastAsia="Arial" w:cs="Arial"/>
          <w:color w:val="000000"/>
        </w:rPr>
        <w:t xml:space="preserve">of the respective campus </w:t>
      </w:r>
      <w:r w:rsidRPr="002E1243">
        <w:rPr>
          <w:rFonts w:eastAsia="Arial" w:cs="Arial"/>
          <w:color w:val="000000"/>
        </w:rPr>
        <w:t>as soon as possible.</w:t>
      </w:r>
      <w:r w:rsidR="001C5415" w:rsidRPr="002E1243">
        <w:rPr>
          <w:rFonts w:eastAsia="Arial" w:cs="Arial"/>
          <w:color w:val="000000"/>
        </w:rPr>
        <w:t xml:space="preserve">  This will facilitate a quicker and more efficient claims process.</w:t>
      </w:r>
    </w:p>
    <w:p w:rsidR="00AF3D34" w:rsidRPr="002E1243" w:rsidRDefault="001C5415" w:rsidP="002E1243">
      <w:pPr>
        <w:pStyle w:val="ListParagraph"/>
        <w:numPr>
          <w:ilvl w:val="0"/>
          <w:numId w:val="21"/>
        </w:numPr>
        <w:spacing w:after="0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Property excluded </w:t>
      </w:r>
      <w:r w:rsidR="0084171D" w:rsidRPr="002E1243">
        <w:rPr>
          <w:rFonts w:eastAsia="Arial" w:cs="Arial"/>
          <w:color w:val="000000"/>
        </w:rPr>
        <w:t xml:space="preserve">under this plan </w:t>
      </w:r>
      <w:r w:rsidRPr="002E1243">
        <w:rPr>
          <w:rFonts w:eastAsia="Arial" w:cs="Arial"/>
          <w:color w:val="000000"/>
        </w:rPr>
        <w:t>include</w:t>
      </w:r>
      <w:r w:rsidR="00C65C75" w:rsidRPr="00F917CD">
        <w:rPr>
          <w:rFonts w:eastAsia="Arial" w:cs="Arial"/>
        </w:rPr>
        <w:t>s</w:t>
      </w:r>
      <w:r w:rsidRPr="002E1243">
        <w:rPr>
          <w:rFonts w:eastAsia="Arial" w:cs="Arial"/>
          <w:color w:val="000000"/>
        </w:rPr>
        <w:t xml:space="preserve">: </w:t>
      </w:r>
      <w:r w:rsidR="00AF3D34" w:rsidRPr="002E1243">
        <w:rPr>
          <w:rFonts w:eastAsia="Arial" w:cs="Arial"/>
          <w:color w:val="000000"/>
        </w:rPr>
        <w:t xml:space="preserve"> </w:t>
      </w:r>
      <w:r w:rsidR="0084171D" w:rsidRPr="002E1243">
        <w:rPr>
          <w:rFonts w:eastAsia="Arial" w:cs="Arial"/>
          <w:color w:val="000000"/>
        </w:rPr>
        <w:t>a</w:t>
      </w:r>
      <w:r w:rsidRPr="002E1243">
        <w:rPr>
          <w:rFonts w:eastAsia="Arial" w:cs="Arial"/>
          <w:color w:val="000000"/>
        </w:rPr>
        <w:t xml:space="preserve">nimals, </w:t>
      </w:r>
      <w:r w:rsidR="0084171D" w:rsidRPr="002E1243">
        <w:rPr>
          <w:rFonts w:eastAsia="Arial" w:cs="Arial"/>
          <w:color w:val="000000"/>
        </w:rPr>
        <w:t>a</w:t>
      </w:r>
      <w:r w:rsidRPr="002E1243">
        <w:rPr>
          <w:rFonts w:eastAsia="Arial" w:cs="Arial"/>
          <w:color w:val="000000"/>
        </w:rPr>
        <w:t xml:space="preserve">ircraft, </w:t>
      </w:r>
      <w:r w:rsidR="0084171D" w:rsidRPr="002E1243">
        <w:rPr>
          <w:rFonts w:eastAsia="Arial" w:cs="Arial"/>
          <w:color w:val="000000"/>
        </w:rPr>
        <w:t>timber, crops, accounts, bills, currency, m</w:t>
      </w:r>
      <w:r w:rsidRPr="002E1243">
        <w:rPr>
          <w:rFonts w:eastAsia="Arial" w:cs="Arial"/>
          <w:color w:val="000000"/>
        </w:rPr>
        <w:t>oney</w:t>
      </w:r>
      <w:r w:rsidR="0084171D" w:rsidRPr="002E1243">
        <w:rPr>
          <w:rFonts w:eastAsia="Arial" w:cs="Arial"/>
          <w:color w:val="000000"/>
        </w:rPr>
        <w:t>, notes, securities, deed</w:t>
      </w:r>
      <w:r w:rsidR="00C65C75">
        <w:rPr>
          <w:rFonts w:eastAsia="Arial" w:cs="Arial"/>
          <w:color w:val="000000"/>
        </w:rPr>
        <w:t>s</w:t>
      </w:r>
      <w:r w:rsidR="0084171D" w:rsidRPr="002E1243">
        <w:rPr>
          <w:rFonts w:eastAsia="Arial" w:cs="Arial"/>
          <w:color w:val="000000"/>
        </w:rPr>
        <w:t>, evidence of debt, valuable papers, roads and land</w:t>
      </w:r>
      <w:r w:rsidR="00A81DE3">
        <w:rPr>
          <w:rFonts w:eastAsia="Arial" w:cs="Arial"/>
          <w:color w:val="000000"/>
        </w:rPr>
        <w:t>, building foundations and underground infrastructure.</w:t>
      </w:r>
      <w:r w:rsidR="00190417" w:rsidRPr="002E1243">
        <w:rPr>
          <w:rFonts w:eastAsia="Arial" w:cs="Arial"/>
          <w:color w:val="000000"/>
        </w:rPr>
        <w:t xml:space="preserve">  </w:t>
      </w:r>
    </w:p>
    <w:p w:rsidR="00AF3D34" w:rsidRPr="0074386F" w:rsidRDefault="00AF3D34" w:rsidP="0084171D">
      <w:pPr>
        <w:spacing w:after="0"/>
        <w:ind w:left="360"/>
        <w:rPr>
          <w:rFonts w:eastAsia="Arial" w:cs="Arial"/>
          <w:b/>
          <w:i/>
          <w:color w:val="000000"/>
        </w:rPr>
      </w:pPr>
    </w:p>
    <w:p w:rsidR="002C77A7" w:rsidRPr="00620E0F" w:rsidRDefault="001A4C07" w:rsidP="00CF35FA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Buildings and Building C</w:t>
      </w:r>
      <w:r w:rsidR="002C77A7" w:rsidRPr="00620E0F">
        <w:rPr>
          <w:rFonts w:eastAsia="Arial" w:cs="Arial"/>
          <w:b/>
          <w:i/>
          <w:color w:val="000000"/>
          <w:sz w:val="24"/>
          <w:szCs w:val="24"/>
        </w:rPr>
        <w:t>ontents:</w:t>
      </w:r>
    </w:p>
    <w:p w:rsidR="00EC7B91" w:rsidRPr="002E1243" w:rsidRDefault="002C77A7" w:rsidP="002E1243">
      <w:pPr>
        <w:pStyle w:val="ListParagraph"/>
        <w:numPr>
          <w:ilvl w:val="0"/>
          <w:numId w:val="22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The college must pay a $10,000 deductible for all damage claims to buildings and contents, per occurrence.  </w:t>
      </w:r>
    </w:p>
    <w:p w:rsidR="002C77A7" w:rsidRPr="002E1243" w:rsidRDefault="002C77A7" w:rsidP="002E1243">
      <w:pPr>
        <w:pStyle w:val="ListParagraph"/>
        <w:numPr>
          <w:ilvl w:val="0"/>
          <w:numId w:val="22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If the loss of property is due to </w:t>
      </w:r>
      <w:r w:rsidRPr="002E1243">
        <w:rPr>
          <w:rFonts w:eastAsia="Arial" w:cs="Arial"/>
          <w:b/>
          <w:color w:val="000000"/>
        </w:rPr>
        <w:t>theft</w:t>
      </w:r>
      <w:r w:rsidRPr="002E1243">
        <w:rPr>
          <w:rFonts w:eastAsia="Arial" w:cs="Arial"/>
          <w:color w:val="000000"/>
        </w:rPr>
        <w:t xml:space="preserve">, the deductible amount will be $5,000 for </w:t>
      </w:r>
      <w:r w:rsidRPr="002E1243">
        <w:rPr>
          <w:rFonts w:eastAsia="Arial" w:cs="Arial"/>
          <w:color w:val="000000"/>
          <w:u w:val="single"/>
        </w:rPr>
        <w:t>one</w:t>
      </w:r>
      <w:r w:rsidRPr="002E1243">
        <w:rPr>
          <w:rFonts w:eastAsia="Arial" w:cs="Arial"/>
          <w:color w:val="000000"/>
        </w:rPr>
        <w:t xml:space="preserve"> stolen item.  If the loss involves </w:t>
      </w:r>
      <w:r w:rsidRPr="002E1243">
        <w:rPr>
          <w:rFonts w:eastAsia="Arial" w:cs="Arial"/>
          <w:color w:val="000000"/>
          <w:u w:val="single"/>
        </w:rPr>
        <w:t>multiple</w:t>
      </w:r>
      <w:r w:rsidRPr="002E1243">
        <w:rPr>
          <w:rFonts w:eastAsia="Arial" w:cs="Arial"/>
          <w:color w:val="000000"/>
        </w:rPr>
        <w:t xml:space="preserve"> stolen items, the deductible will be $10,000.</w:t>
      </w:r>
    </w:p>
    <w:p w:rsidR="001A4C07" w:rsidRPr="002E1243" w:rsidRDefault="002C77A7" w:rsidP="002E1243">
      <w:pPr>
        <w:pStyle w:val="ListParagraph"/>
        <w:numPr>
          <w:ilvl w:val="0"/>
          <w:numId w:val="22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>If the geographical location of any of the college campuses is d</w:t>
      </w:r>
      <w:r w:rsidR="00FB1B76" w:rsidRPr="002E1243">
        <w:rPr>
          <w:rFonts w:eastAsia="Arial" w:cs="Arial"/>
          <w:color w:val="000000"/>
        </w:rPr>
        <w:t>eclared a disaster area by the F</w:t>
      </w:r>
      <w:r w:rsidRPr="002E1243">
        <w:rPr>
          <w:rFonts w:eastAsia="Arial" w:cs="Arial"/>
          <w:color w:val="000000"/>
        </w:rPr>
        <w:t xml:space="preserve">ederal </w:t>
      </w:r>
      <w:r w:rsidR="00FB1B76" w:rsidRPr="002E1243">
        <w:rPr>
          <w:rFonts w:eastAsia="Arial" w:cs="Arial"/>
          <w:color w:val="000000"/>
        </w:rPr>
        <w:t>G</w:t>
      </w:r>
      <w:r w:rsidRPr="002E1243">
        <w:rPr>
          <w:rFonts w:eastAsia="Arial" w:cs="Arial"/>
          <w:color w:val="000000"/>
        </w:rPr>
        <w:t>overnment because of a named wind storm or severe flooding, the FCSRMC policy plan becomes secondary coverage to any public assistance</w:t>
      </w:r>
      <w:r w:rsidR="00417D91" w:rsidRPr="002E1243">
        <w:rPr>
          <w:rFonts w:eastAsia="Arial" w:cs="Arial"/>
          <w:color w:val="000000"/>
        </w:rPr>
        <w:t>,</w:t>
      </w:r>
      <w:r w:rsidRPr="002E1243">
        <w:rPr>
          <w:rFonts w:eastAsia="Arial" w:cs="Arial"/>
          <w:color w:val="000000"/>
        </w:rPr>
        <w:t xml:space="preserve"> such as FEMA.</w:t>
      </w:r>
    </w:p>
    <w:p w:rsidR="001C5415" w:rsidRPr="0074386F" w:rsidRDefault="001C5415" w:rsidP="001C5415">
      <w:pPr>
        <w:spacing w:after="76"/>
        <w:contextualSpacing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 xml:space="preserve">     </w:t>
      </w:r>
    </w:p>
    <w:p w:rsidR="002C77A7" w:rsidRPr="00620E0F" w:rsidRDefault="001C5415" w:rsidP="001C5415">
      <w:pPr>
        <w:spacing w:after="76"/>
        <w:contextualSpacing/>
        <w:rPr>
          <w:rFonts w:eastAsia="Arial" w:cs="Arial"/>
          <w:b/>
          <w:i/>
          <w:color w:val="000000"/>
          <w:sz w:val="24"/>
          <w:szCs w:val="24"/>
        </w:rPr>
      </w:pPr>
      <w:r w:rsidRPr="0074386F">
        <w:rPr>
          <w:rFonts w:eastAsia="Arial" w:cs="Arial"/>
          <w:color w:val="000000"/>
        </w:rPr>
        <w:t xml:space="preserve"> </w:t>
      </w:r>
      <w:r w:rsidR="002C77A7" w:rsidRPr="00620E0F">
        <w:rPr>
          <w:rFonts w:eastAsia="Arial" w:cs="Arial"/>
          <w:b/>
          <w:i/>
          <w:color w:val="000000"/>
          <w:sz w:val="24"/>
          <w:szCs w:val="24"/>
        </w:rPr>
        <w:t>Automobiles:</w:t>
      </w:r>
    </w:p>
    <w:p w:rsidR="00FB1B76" w:rsidRPr="00706D0A" w:rsidRDefault="002C77A7" w:rsidP="00706D0A">
      <w:pPr>
        <w:pStyle w:val="ListParagraph"/>
        <w:numPr>
          <w:ilvl w:val="0"/>
          <w:numId w:val="23"/>
        </w:numPr>
        <w:spacing w:after="76"/>
        <w:rPr>
          <w:rFonts w:eastAsia="Arial" w:cs="Arial"/>
          <w:color w:val="000000"/>
        </w:rPr>
      </w:pPr>
      <w:r w:rsidRPr="00706D0A">
        <w:rPr>
          <w:rFonts w:eastAsia="Arial" w:cs="Arial"/>
          <w:color w:val="000000"/>
        </w:rPr>
        <w:t xml:space="preserve">For damage to college owned, leased, or loaned </w:t>
      </w:r>
      <w:r w:rsidR="00FB1B76" w:rsidRPr="00706D0A">
        <w:rPr>
          <w:rFonts w:eastAsia="Arial" w:cs="Arial"/>
          <w:color w:val="000000"/>
        </w:rPr>
        <w:t xml:space="preserve">motor </w:t>
      </w:r>
      <w:r w:rsidR="00C65C75">
        <w:rPr>
          <w:rFonts w:eastAsia="Arial" w:cs="Arial"/>
          <w:color w:val="000000"/>
        </w:rPr>
        <w:t xml:space="preserve">vehicles: </w:t>
      </w:r>
      <w:r w:rsidRPr="00706D0A">
        <w:rPr>
          <w:rFonts w:eastAsia="Arial" w:cs="Arial"/>
          <w:color w:val="000000"/>
        </w:rPr>
        <w:t xml:space="preserve"> </w:t>
      </w:r>
      <w:r w:rsidR="00C65C75">
        <w:rPr>
          <w:rFonts w:eastAsia="Arial" w:cs="Arial"/>
          <w:color w:val="000000"/>
        </w:rPr>
        <w:t>T</w:t>
      </w:r>
      <w:r w:rsidRPr="00706D0A">
        <w:rPr>
          <w:rFonts w:eastAsia="Arial" w:cs="Arial"/>
          <w:color w:val="000000"/>
        </w:rPr>
        <w:t xml:space="preserve">he deductible amount is $5,000.  If the vehicle is a total loss, the plan will reimburse the </w:t>
      </w:r>
      <w:r w:rsidRPr="00706D0A">
        <w:rPr>
          <w:rFonts w:eastAsia="Arial" w:cs="Arial"/>
          <w:color w:val="000000"/>
          <w:u w:val="single"/>
        </w:rPr>
        <w:t>actual cash value</w:t>
      </w:r>
      <w:r w:rsidRPr="00706D0A">
        <w:rPr>
          <w:rFonts w:eastAsia="Arial" w:cs="Arial"/>
          <w:color w:val="000000"/>
        </w:rPr>
        <w:t xml:space="preserve"> amount, less deductible.  Examples of coverage would include: tree or limb, or other debris hitting vehicle, hail damage, </w:t>
      </w:r>
      <w:r w:rsidR="000A62AF" w:rsidRPr="00706D0A">
        <w:rPr>
          <w:rFonts w:eastAsia="Arial" w:cs="Arial"/>
          <w:color w:val="000000"/>
        </w:rPr>
        <w:t xml:space="preserve">lightning, </w:t>
      </w:r>
      <w:r w:rsidRPr="00F917CD">
        <w:rPr>
          <w:rFonts w:eastAsia="Arial" w:cs="Arial"/>
          <w:color w:val="000000"/>
        </w:rPr>
        <w:t>vehicle being hit in parking lot</w:t>
      </w:r>
      <w:r w:rsidR="00F917CD" w:rsidRPr="00F917CD">
        <w:rPr>
          <w:rFonts w:eastAsia="Arial" w:cs="Arial"/>
          <w:color w:val="000000"/>
        </w:rPr>
        <w:t xml:space="preserve">, </w:t>
      </w:r>
      <w:r w:rsidRPr="00706D0A">
        <w:rPr>
          <w:rFonts w:eastAsia="Arial" w:cs="Arial"/>
          <w:color w:val="000000"/>
        </w:rPr>
        <w:t>vehicle stolen, etc.</w:t>
      </w:r>
      <w:r w:rsidR="004F046C">
        <w:rPr>
          <w:rFonts w:eastAsia="Arial" w:cs="Arial"/>
          <w:color w:val="000000"/>
        </w:rPr>
        <w:t xml:space="preserve">  Long term leased vehicles will have a $1,000 deductible.</w:t>
      </w:r>
    </w:p>
    <w:p w:rsidR="002C77A7" w:rsidRPr="0074386F" w:rsidRDefault="002C77A7" w:rsidP="00FB1B76">
      <w:pPr>
        <w:spacing w:after="76"/>
        <w:rPr>
          <w:rFonts w:eastAsia="Arial" w:cs="Arial"/>
          <w:color w:val="000000"/>
        </w:rPr>
      </w:pPr>
    </w:p>
    <w:p w:rsidR="00FB1B76" w:rsidRPr="00620E0F" w:rsidRDefault="00CF35FA" w:rsidP="00FB1B76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color w:val="000000"/>
          <w:sz w:val="24"/>
          <w:szCs w:val="24"/>
        </w:rPr>
        <w:t xml:space="preserve"> </w:t>
      </w:r>
      <w:r w:rsidR="00FB1B76" w:rsidRPr="00620E0F">
        <w:rPr>
          <w:rFonts w:eastAsia="Arial" w:cs="Arial"/>
          <w:b/>
          <w:i/>
          <w:color w:val="000000"/>
          <w:sz w:val="24"/>
          <w:szCs w:val="24"/>
        </w:rPr>
        <w:t>Fine Art:</w:t>
      </w:r>
    </w:p>
    <w:p w:rsidR="00AD682C" w:rsidRPr="00706D0A" w:rsidRDefault="00EC7B91" w:rsidP="00706D0A">
      <w:pPr>
        <w:pStyle w:val="ListParagraph"/>
        <w:numPr>
          <w:ilvl w:val="0"/>
          <w:numId w:val="24"/>
        </w:numPr>
        <w:spacing w:after="76"/>
        <w:rPr>
          <w:rFonts w:eastAsia="Arial" w:cs="Arial"/>
          <w:b/>
          <w:color w:val="000000"/>
        </w:rPr>
      </w:pPr>
      <w:r w:rsidRPr="00706D0A">
        <w:rPr>
          <w:rFonts w:eastAsia="Arial" w:cs="Arial"/>
          <w:color w:val="000000"/>
        </w:rPr>
        <w:t>Artwork covered under the FCSRMC Plan Document</w:t>
      </w:r>
      <w:r w:rsidRPr="00F917CD">
        <w:rPr>
          <w:rFonts w:eastAsia="Arial" w:cs="Arial"/>
        </w:rPr>
        <w:t xml:space="preserve"> </w:t>
      </w:r>
      <w:r w:rsidR="00C65C75" w:rsidRPr="00F917CD">
        <w:rPr>
          <w:rFonts w:eastAsia="Arial" w:cs="Arial"/>
        </w:rPr>
        <w:t xml:space="preserve">is </w:t>
      </w:r>
      <w:r w:rsidRPr="00706D0A">
        <w:rPr>
          <w:rFonts w:eastAsia="Arial" w:cs="Arial"/>
          <w:color w:val="000000"/>
        </w:rPr>
        <w:t>subject to the same deductibles as other property</w:t>
      </w:r>
      <w:r w:rsidR="00D630A7" w:rsidRPr="00706D0A">
        <w:rPr>
          <w:rFonts w:eastAsia="Arial" w:cs="Arial"/>
          <w:color w:val="000000"/>
        </w:rPr>
        <w:t xml:space="preserve"> which is</w:t>
      </w:r>
      <w:r w:rsidRPr="00706D0A">
        <w:rPr>
          <w:rFonts w:eastAsia="Arial" w:cs="Arial"/>
          <w:color w:val="000000"/>
        </w:rPr>
        <w:t xml:space="preserve"> $5,000 for one item and $10,000 </w:t>
      </w:r>
      <w:r w:rsidR="00AD682C" w:rsidRPr="00706D0A">
        <w:rPr>
          <w:rFonts w:eastAsia="Arial" w:cs="Arial"/>
          <w:color w:val="000000"/>
        </w:rPr>
        <w:t xml:space="preserve">if multiple works are affected.  </w:t>
      </w:r>
    </w:p>
    <w:p w:rsidR="00FB1B76" w:rsidRPr="00706D0A" w:rsidRDefault="00D630A7" w:rsidP="00706D0A">
      <w:pPr>
        <w:pStyle w:val="ListParagraph"/>
        <w:numPr>
          <w:ilvl w:val="0"/>
          <w:numId w:val="24"/>
        </w:numPr>
        <w:spacing w:after="76"/>
        <w:rPr>
          <w:rFonts w:eastAsia="Arial" w:cs="Arial"/>
          <w:b/>
          <w:color w:val="000000"/>
        </w:rPr>
      </w:pPr>
      <w:r w:rsidRPr="00706D0A">
        <w:rPr>
          <w:rFonts w:eastAsia="Arial" w:cs="Arial"/>
          <w:b/>
          <w:color w:val="000000"/>
        </w:rPr>
        <w:t>Note:</w:t>
      </w:r>
      <w:r w:rsidRPr="00706D0A">
        <w:rPr>
          <w:rFonts w:eastAsia="Arial" w:cs="Arial"/>
          <w:color w:val="000000"/>
        </w:rPr>
        <w:t xml:space="preserve">  </w:t>
      </w:r>
      <w:r w:rsidR="00FB1B76" w:rsidRPr="00706D0A">
        <w:rPr>
          <w:rFonts w:eastAsia="Arial" w:cs="Arial"/>
          <w:color w:val="000000"/>
        </w:rPr>
        <w:t>Coverage for artwo</w:t>
      </w:r>
      <w:r w:rsidR="004305E4" w:rsidRPr="00706D0A">
        <w:rPr>
          <w:rFonts w:eastAsia="Arial" w:cs="Arial"/>
          <w:color w:val="000000"/>
        </w:rPr>
        <w:t>rk can be procured through the R</w:t>
      </w:r>
      <w:r w:rsidR="00FB1B76" w:rsidRPr="00706D0A">
        <w:rPr>
          <w:rFonts w:eastAsia="Arial" w:cs="Arial"/>
          <w:color w:val="000000"/>
        </w:rPr>
        <w:t xml:space="preserve">isk </w:t>
      </w:r>
      <w:r w:rsidR="004305E4" w:rsidRPr="00706D0A">
        <w:rPr>
          <w:rFonts w:eastAsia="Arial" w:cs="Arial"/>
          <w:color w:val="000000"/>
        </w:rPr>
        <w:t>M</w:t>
      </w:r>
      <w:r w:rsidR="00FB1B76" w:rsidRPr="00706D0A">
        <w:rPr>
          <w:rFonts w:eastAsia="Arial" w:cs="Arial"/>
          <w:color w:val="000000"/>
        </w:rPr>
        <w:t xml:space="preserve">anagement </w:t>
      </w:r>
      <w:r w:rsidR="004305E4" w:rsidRPr="00706D0A">
        <w:rPr>
          <w:rFonts w:eastAsia="Arial" w:cs="Arial"/>
          <w:color w:val="000000"/>
        </w:rPr>
        <w:t>O</w:t>
      </w:r>
      <w:r w:rsidR="00FB1B76" w:rsidRPr="00706D0A">
        <w:rPr>
          <w:rFonts w:eastAsia="Arial" w:cs="Arial"/>
          <w:color w:val="000000"/>
        </w:rPr>
        <w:t>ffice</w:t>
      </w:r>
      <w:r w:rsidR="004305E4" w:rsidRPr="00706D0A">
        <w:rPr>
          <w:rFonts w:eastAsia="Arial" w:cs="Arial"/>
          <w:color w:val="000000"/>
        </w:rPr>
        <w:t>.  This is a supplemental policy brokered by Arthur J. Gallagher and underwritten by Lloyds of London.  Coverage can be provided for inside and outside works</w:t>
      </w:r>
      <w:r w:rsidR="00AD682C" w:rsidRPr="00706D0A">
        <w:rPr>
          <w:rFonts w:eastAsia="Arial" w:cs="Arial"/>
          <w:color w:val="000000"/>
        </w:rPr>
        <w:t xml:space="preserve"> and there is </w:t>
      </w:r>
      <w:r w:rsidR="00AD682C" w:rsidRPr="004F046C">
        <w:rPr>
          <w:rFonts w:eastAsia="Arial" w:cs="Arial"/>
          <w:b/>
          <w:color w:val="000000"/>
          <w:u w:val="single"/>
        </w:rPr>
        <w:t>no deductible</w:t>
      </w:r>
      <w:r w:rsidR="004305E4" w:rsidRPr="00706D0A">
        <w:rPr>
          <w:rFonts w:eastAsia="Arial" w:cs="Arial"/>
          <w:color w:val="000000"/>
        </w:rPr>
        <w:t xml:space="preserve">.  The department requesting the insurance is responsible for paying the </w:t>
      </w:r>
      <w:r w:rsidR="00B97437" w:rsidRPr="00706D0A">
        <w:rPr>
          <w:rFonts w:eastAsia="Arial" w:cs="Arial"/>
          <w:color w:val="000000"/>
        </w:rPr>
        <w:t xml:space="preserve">reasonable </w:t>
      </w:r>
      <w:r w:rsidR="004305E4" w:rsidRPr="00706D0A">
        <w:rPr>
          <w:rFonts w:eastAsia="Arial" w:cs="Arial"/>
          <w:color w:val="000000"/>
        </w:rPr>
        <w:t xml:space="preserve">premiums for the coverage.   </w:t>
      </w:r>
    </w:p>
    <w:p w:rsidR="002C77A7" w:rsidRPr="0074386F" w:rsidRDefault="002C77A7" w:rsidP="00DB2613">
      <w:pPr>
        <w:rPr>
          <w:rFonts w:cs="Arial"/>
        </w:rPr>
      </w:pPr>
    </w:p>
    <w:p w:rsidR="00821F50" w:rsidRPr="0074386F" w:rsidRDefault="00821F50" w:rsidP="002C77A7">
      <w:pPr>
        <w:spacing w:after="76"/>
        <w:jc w:val="center"/>
        <w:rPr>
          <w:rFonts w:eastAsia="Arial" w:cs="Arial"/>
          <w:b/>
          <w:color w:val="C00000"/>
          <w:sz w:val="28"/>
          <w:szCs w:val="28"/>
        </w:rPr>
      </w:pPr>
    </w:p>
    <w:p w:rsidR="00A95056" w:rsidRDefault="00A95056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77A7" w:rsidRPr="00D835EE" w:rsidRDefault="002C77A7" w:rsidP="002844B5">
      <w:pPr>
        <w:spacing w:after="76"/>
        <w:rPr>
          <w:rFonts w:eastAsia="Arial" w:cs="Arial"/>
          <w:b/>
          <w:i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Casualty Insurance</w:t>
      </w:r>
    </w:p>
    <w:p w:rsidR="002C77A7" w:rsidRPr="00620E0F" w:rsidRDefault="002C77A7" w:rsidP="002E1243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General Liability:</w:t>
      </w:r>
    </w:p>
    <w:p w:rsidR="002C77A7" w:rsidRPr="002E1243" w:rsidRDefault="002C77A7" w:rsidP="002E1243">
      <w:pPr>
        <w:pStyle w:val="ListParagraph"/>
        <w:numPr>
          <w:ilvl w:val="0"/>
          <w:numId w:val="16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Protects employees </w:t>
      </w:r>
      <w:r w:rsidR="00FB1B76" w:rsidRPr="002E1243">
        <w:rPr>
          <w:rFonts w:eastAsia="Arial" w:cs="Arial"/>
          <w:color w:val="000000"/>
        </w:rPr>
        <w:t xml:space="preserve">and volunteers </w:t>
      </w:r>
      <w:r w:rsidRPr="002E1243">
        <w:rPr>
          <w:rFonts w:eastAsia="Arial" w:cs="Arial"/>
          <w:color w:val="000000"/>
        </w:rPr>
        <w:t>of the college from acts of negligence</w:t>
      </w:r>
      <w:r w:rsidRPr="002E1243">
        <w:rPr>
          <w:rFonts w:eastAsia="Arial" w:cs="Arial"/>
          <w:b/>
          <w:i/>
          <w:color w:val="000000"/>
        </w:rPr>
        <w:t xml:space="preserve"> </w:t>
      </w:r>
      <w:r w:rsidRPr="002E1243">
        <w:rPr>
          <w:rFonts w:eastAsia="Arial" w:cs="Arial"/>
          <w:color w:val="000000"/>
        </w:rPr>
        <w:t xml:space="preserve">which </w:t>
      </w:r>
      <w:r w:rsidRPr="00177E98">
        <w:rPr>
          <w:rFonts w:eastAsia="Arial" w:cs="Arial"/>
        </w:rPr>
        <w:t>cause</w:t>
      </w:r>
      <w:r w:rsidR="006B4B4E" w:rsidRPr="00177E98">
        <w:rPr>
          <w:rFonts w:eastAsia="Arial" w:cs="Arial"/>
        </w:rPr>
        <w:t xml:space="preserve"> </w:t>
      </w:r>
      <w:r w:rsidR="006B4B4E" w:rsidRPr="002E1243">
        <w:rPr>
          <w:rFonts w:eastAsia="Arial" w:cs="Arial"/>
          <w:color w:val="000000"/>
        </w:rPr>
        <w:t xml:space="preserve">property damage or harm </w:t>
      </w:r>
      <w:r w:rsidRPr="002E1243">
        <w:rPr>
          <w:rFonts w:eastAsia="Arial" w:cs="Arial"/>
          <w:color w:val="000000"/>
        </w:rPr>
        <w:t xml:space="preserve">to others while working in the scope of their job.  </w:t>
      </w:r>
      <w:r w:rsidR="009609BF" w:rsidRPr="002E1243">
        <w:rPr>
          <w:rFonts w:eastAsia="Arial" w:cs="Arial"/>
          <w:color w:val="000000"/>
        </w:rPr>
        <w:t xml:space="preserve">Coverage </w:t>
      </w:r>
      <w:r w:rsidRPr="002E1243">
        <w:rPr>
          <w:rFonts w:eastAsia="Arial" w:cs="Arial"/>
          <w:color w:val="000000"/>
          <w:u w:val="single"/>
        </w:rPr>
        <w:t>does not</w:t>
      </w:r>
      <w:r w:rsidRPr="002E1243">
        <w:rPr>
          <w:rFonts w:eastAsia="Arial" w:cs="Arial"/>
          <w:color w:val="000000"/>
        </w:rPr>
        <w:t xml:space="preserve"> include damage done to college owned property or employees injured in the course of their employment.  The plan also excludes acts intentionally committed by an employee.   </w:t>
      </w:r>
    </w:p>
    <w:p w:rsidR="002C77A7" w:rsidRPr="002E1243" w:rsidRDefault="002C77A7" w:rsidP="002E1243">
      <w:pPr>
        <w:pStyle w:val="ListParagraph"/>
        <w:numPr>
          <w:ilvl w:val="0"/>
          <w:numId w:val="16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  <w:u w:val="single"/>
        </w:rPr>
        <w:t>With-in the state of Florida</w:t>
      </w:r>
      <w:r w:rsidR="0017047F" w:rsidRPr="002E1243">
        <w:rPr>
          <w:rFonts w:eastAsia="Arial" w:cs="Arial"/>
          <w:color w:val="000000"/>
        </w:rPr>
        <w:t>:  Th</w:t>
      </w:r>
      <w:r w:rsidRPr="002E1243">
        <w:rPr>
          <w:rFonts w:eastAsia="Arial" w:cs="Arial"/>
          <w:color w:val="000000"/>
        </w:rPr>
        <w:t>e sovereign immunity limits of $200,000 / $300,000 apply to this coverage and there is no deductible to the college.</w:t>
      </w:r>
      <w:r w:rsidR="003C5F94" w:rsidRPr="002E1243">
        <w:rPr>
          <w:rFonts w:eastAsia="Arial" w:cs="Arial"/>
          <w:color w:val="000000"/>
        </w:rPr>
        <w:t xml:space="preserve">  </w:t>
      </w:r>
    </w:p>
    <w:p w:rsidR="00C00074" w:rsidRDefault="004F046C" w:rsidP="002E1243">
      <w:pPr>
        <w:pStyle w:val="ListParagraph"/>
        <w:numPr>
          <w:ilvl w:val="0"/>
          <w:numId w:val="16"/>
        </w:numPr>
        <w:spacing w:after="76"/>
        <w:rPr>
          <w:rFonts w:eastAsia="Arial" w:cs="Arial"/>
          <w:color w:val="000000"/>
        </w:rPr>
      </w:pPr>
      <w:r w:rsidRPr="004F046C">
        <w:rPr>
          <w:rFonts w:eastAsia="Arial" w:cs="Arial"/>
          <w:color w:val="000000"/>
          <w:u w:val="single"/>
        </w:rPr>
        <w:t>Out of State</w:t>
      </w:r>
      <w:r>
        <w:rPr>
          <w:rFonts w:eastAsia="Arial" w:cs="Arial"/>
          <w:color w:val="000000"/>
        </w:rPr>
        <w:t xml:space="preserve">:  </w:t>
      </w:r>
      <w:r w:rsidR="00C00074" w:rsidRPr="004F046C">
        <w:rPr>
          <w:rFonts w:eastAsia="Arial" w:cs="Arial"/>
          <w:color w:val="000000"/>
        </w:rPr>
        <w:t>Excess Liability</w:t>
      </w:r>
      <w:r>
        <w:rPr>
          <w:rFonts w:eastAsia="Arial" w:cs="Arial"/>
          <w:color w:val="000000"/>
        </w:rPr>
        <w:t xml:space="preserve"> w</w:t>
      </w:r>
      <w:r w:rsidR="00241FF9">
        <w:rPr>
          <w:rFonts w:eastAsia="Arial" w:cs="Arial"/>
          <w:color w:val="000000"/>
        </w:rPr>
        <w:t xml:space="preserve">ill cover up to </w:t>
      </w:r>
      <w:r w:rsidR="00C00074">
        <w:rPr>
          <w:rFonts w:eastAsia="Arial" w:cs="Arial"/>
          <w:color w:val="000000"/>
        </w:rPr>
        <w:t>$5,000,000 per occurrence limit.</w:t>
      </w:r>
    </w:p>
    <w:p w:rsidR="00AF3D34" w:rsidRPr="0074386F" w:rsidRDefault="00AF3D34" w:rsidP="002C77A7">
      <w:pPr>
        <w:spacing w:after="76"/>
        <w:ind w:firstLine="360"/>
        <w:rPr>
          <w:rFonts w:eastAsia="Arial" w:cs="Arial"/>
          <w:b/>
          <w:i/>
          <w:color w:val="000000"/>
        </w:rPr>
      </w:pPr>
    </w:p>
    <w:p w:rsidR="002C77A7" w:rsidRPr="00620E0F" w:rsidRDefault="002C77A7" w:rsidP="002E1243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Automobile Liability:</w:t>
      </w:r>
    </w:p>
    <w:p w:rsidR="003C5F94" w:rsidRPr="002E1243" w:rsidRDefault="002C77A7" w:rsidP="002E1243">
      <w:pPr>
        <w:pStyle w:val="ListParagraph"/>
        <w:numPr>
          <w:ilvl w:val="0"/>
          <w:numId w:val="17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Covers employees of the college if they are involved in an accident in </w:t>
      </w:r>
      <w:r w:rsidR="0079706E" w:rsidRPr="002E1243">
        <w:rPr>
          <w:rFonts w:eastAsia="Arial" w:cs="Arial"/>
          <w:color w:val="000000"/>
        </w:rPr>
        <w:t xml:space="preserve">a </w:t>
      </w:r>
      <w:r w:rsidR="0079706E" w:rsidRPr="002E1243">
        <w:rPr>
          <w:rFonts w:eastAsia="Arial" w:cs="Arial"/>
          <w:color w:val="000000"/>
          <w:u w:val="single"/>
        </w:rPr>
        <w:t>college owned, leased or loaned vehicle</w:t>
      </w:r>
      <w:r w:rsidR="006B4B4E" w:rsidRPr="002E1243">
        <w:rPr>
          <w:rFonts w:eastAsia="Arial" w:cs="Arial"/>
          <w:color w:val="000000"/>
        </w:rPr>
        <w:t xml:space="preserve"> </w:t>
      </w:r>
      <w:r w:rsidR="00241FF9">
        <w:rPr>
          <w:rFonts w:eastAsia="Arial" w:cs="Arial"/>
          <w:color w:val="000000"/>
        </w:rPr>
        <w:t xml:space="preserve">while </w:t>
      </w:r>
      <w:r w:rsidR="006B4B4E" w:rsidRPr="002E1243">
        <w:rPr>
          <w:rFonts w:eastAsia="Arial" w:cs="Arial"/>
          <w:color w:val="000000"/>
        </w:rPr>
        <w:t>working on official college business</w:t>
      </w:r>
      <w:r w:rsidR="0079706E" w:rsidRPr="002E1243">
        <w:rPr>
          <w:rFonts w:eastAsia="Arial" w:cs="Arial"/>
          <w:color w:val="000000"/>
        </w:rPr>
        <w:t xml:space="preserve">. </w:t>
      </w:r>
      <w:r w:rsidRPr="002E1243">
        <w:rPr>
          <w:rFonts w:eastAsia="Arial" w:cs="Arial"/>
          <w:color w:val="000000"/>
        </w:rPr>
        <w:t>The policy plan will pay for injuries that others incur and property damage for at fault accidents</w:t>
      </w:r>
      <w:r w:rsidR="00D630A7" w:rsidRPr="002E1243">
        <w:rPr>
          <w:rFonts w:eastAsia="Arial" w:cs="Arial"/>
          <w:color w:val="000000"/>
        </w:rPr>
        <w:t xml:space="preserve"> by college employees</w:t>
      </w:r>
      <w:r w:rsidRPr="002E1243">
        <w:rPr>
          <w:rFonts w:eastAsia="Arial" w:cs="Arial"/>
          <w:color w:val="000000"/>
        </w:rPr>
        <w:t xml:space="preserve">.  </w:t>
      </w:r>
    </w:p>
    <w:p w:rsidR="003C5F94" w:rsidRDefault="00FB0916" w:rsidP="002E1243">
      <w:pPr>
        <w:pStyle w:val="ListParagraph"/>
        <w:numPr>
          <w:ilvl w:val="0"/>
          <w:numId w:val="17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  <w:u w:val="single"/>
        </w:rPr>
        <w:t>With-in the S</w:t>
      </w:r>
      <w:r w:rsidR="003C5F94" w:rsidRPr="002E1243">
        <w:rPr>
          <w:rFonts w:eastAsia="Arial" w:cs="Arial"/>
          <w:color w:val="000000"/>
          <w:u w:val="single"/>
        </w:rPr>
        <w:t xml:space="preserve">tate </w:t>
      </w:r>
      <w:r w:rsidRPr="002E1243">
        <w:rPr>
          <w:rFonts w:eastAsia="Arial" w:cs="Arial"/>
          <w:color w:val="000000"/>
          <w:u w:val="single"/>
        </w:rPr>
        <w:t>of Florida</w:t>
      </w:r>
      <w:r w:rsidR="0017047F" w:rsidRPr="002E1243">
        <w:rPr>
          <w:rFonts w:eastAsia="Arial" w:cs="Arial"/>
          <w:color w:val="000000"/>
        </w:rPr>
        <w:t>:  T</w:t>
      </w:r>
      <w:r w:rsidR="002C77A7" w:rsidRPr="002E1243">
        <w:rPr>
          <w:rFonts w:eastAsia="Arial" w:cs="Arial"/>
          <w:color w:val="000000"/>
        </w:rPr>
        <w:t xml:space="preserve">he </w:t>
      </w:r>
      <w:r w:rsidR="003C5F94" w:rsidRPr="002E1243">
        <w:rPr>
          <w:rFonts w:eastAsia="Arial" w:cs="Arial"/>
          <w:color w:val="000000"/>
        </w:rPr>
        <w:t>SI limits of $200,000 / $300,000 apply</w:t>
      </w:r>
      <w:r w:rsidR="00241FF9">
        <w:rPr>
          <w:rFonts w:eastAsia="Arial" w:cs="Arial"/>
          <w:color w:val="000000"/>
        </w:rPr>
        <w:t>.</w:t>
      </w:r>
      <w:r w:rsidR="003C5F94" w:rsidRPr="002E1243">
        <w:rPr>
          <w:rFonts w:eastAsia="Arial" w:cs="Arial"/>
          <w:color w:val="000000"/>
        </w:rPr>
        <w:t xml:space="preserve"> </w:t>
      </w:r>
    </w:p>
    <w:p w:rsidR="00241FF9" w:rsidRPr="002E1243" w:rsidRDefault="00241FF9" w:rsidP="002E1243">
      <w:pPr>
        <w:pStyle w:val="ListParagraph"/>
        <w:numPr>
          <w:ilvl w:val="0"/>
          <w:numId w:val="17"/>
        </w:numPr>
        <w:spacing w:after="76"/>
        <w:rPr>
          <w:rFonts w:eastAsia="Arial" w:cs="Arial"/>
          <w:color w:val="000000"/>
        </w:rPr>
      </w:pPr>
      <w:r w:rsidRPr="00241FF9">
        <w:rPr>
          <w:rFonts w:eastAsia="Arial" w:cs="Arial"/>
          <w:color w:val="000000"/>
          <w:u w:val="single"/>
        </w:rPr>
        <w:t>Out of State</w:t>
      </w:r>
      <w:r>
        <w:rPr>
          <w:rFonts w:eastAsia="Arial" w:cs="Arial"/>
          <w:color w:val="000000"/>
        </w:rPr>
        <w:t xml:space="preserve">:  </w:t>
      </w:r>
      <w:r w:rsidR="00E07435">
        <w:rPr>
          <w:rFonts w:eastAsia="Arial" w:cs="Arial"/>
          <w:color w:val="000000"/>
        </w:rPr>
        <w:t>Excess c</w:t>
      </w:r>
      <w:r>
        <w:rPr>
          <w:rFonts w:eastAsia="Arial" w:cs="Arial"/>
          <w:color w:val="000000"/>
        </w:rPr>
        <w:t>overages available up to $5,000,000</w:t>
      </w:r>
      <w:r w:rsidR="00631C49">
        <w:rPr>
          <w:rFonts w:eastAsia="Arial" w:cs="Arial"/>
          <w:color w:val="000000"/>
        </w:rPr>
        <w:t xml:space="preserve"> </w:t>
      </w:r>
      <w:r w:rsidR="00E07435">
        <w:rPr>
          <w:rFonts w:eastAsia="Arial" w:cs="Arial"/>
          <w:color w:val="000000"/>
        </w:rPr>
        <w:t>for incidents occurring out of State.</w:t>
      </w:r>
    </w:p>
    <w:p w:rsidR="001444ED" w:rsidRPr="001444ED" w:rsidRDefault="001444ED" w:rsidP="001444ED">
      <w:pPr>
        <w:pStyle w:val="ListParagraph"/>
        <w:numPr>
          <w:ilvl w:val="0"/>
          <w:numId w:val="17"/>
        </w:numPr>
        <w:spacing w:after="76"/>
        <w:rPr>
          <w:rFonts w:eastAsia="Arial" w:cs="Arial"/>
          <w:b/>
          <w:i/>
          <w:color w:val="000000"/>
        </w:rPr>
      </w:pPr>
      <w:r>
        <w:rPr>
          <w:rFonts w:eastAsia="Arial" w:cs="Arial"/>
          <w:b/>
          <w:i/>
          <w:color w:val="FF0000"/>
        </w:rPr>
        <w:t xml:space="preserve">Note:  </w:t>
      </w:r>
      <w:r w:rsidRPr="001444ED">
        <w:rPr>
          <w:rFonts w:eastAsia="Arial" w:cs="Arial"/>
          <w:b/>
          <w:i/>
          <w:color w:val="000000"/>
        </w:rPr>
        <w:t xml:space="preserve">The auto liability policy </w:t>
      </w:r>
      <w:r w:rsidRPr="001444ED">
        <w:rPr>
          <w:rFonts w:eastAsia="Arial" w:cs="Arial"/>
          <w:b/>
          <w:i/>
          <w:color w:val="000000"/>
          <w:u w:val="single"/>
        </w:rPr>
        <w:t>does not</w:t>
      </w:r>
      <w:r w:rsidRPr="001444ED">
        <w:rPr>
          <w:rFonts w:eastAsia="Arial" w:cs="Arial"/>
          <w:b/>
          <w:i/>
          <w:color w:val="000000"/>
        </w:rPr>
        <w:t xml:space="preserve"> apply to employees working on official business and using their </w:t>
      </w:r>
      <w:r w:rsidRPr="001444ED">
        <w:rPr>
          <w:rFonts w:eastAsia="Arial" w:cs="Arial"/>
          <w:b/>
          <w:i/>
          <w:color w:val="000000"/>
          <w:u w:val="single"/>
        </w:rPr>
        <w:t>personal vehicle</w:t>
      </w:r>
      <w:r w:rsidRPr="001444ED">
        <w:rPr>
          <w:rFonts w:eastAsia="Arial" w:cs="Arial"/>
          <w:b/>
          <w:i/>
          <w:color w:val="000000"/>
        </w:rPr>
        <w:t xml:space="preserve"> for travel.  It is incumbent upon the employee to</w:t>
      </w:r>
      <w:r w:rsidRPr="001444ED">
        <w:rPr>
          <w:rFonts w:eastAsia="Arial" w:cs="Arial"/>
          <w:b/>
          <w:i/>
        </w:rPr>
        <w:t xml:space="preserve"> e</w:t>
      </w:r>
      <w:r w:rsidRPr="001444ED">
        <w:rPr>
          <w:rFonts w:eastAsia="Arial" w:cs="Arial"/>
          <w:b/>
          <w:i/>
          <w:color w:val="000000"/>
        </w:rPr>
        <w:t>nsure they have proper liability coverages on their personal policies.</w:t>
      </w:r>
      <w:r w:rsidR="00C312A1">
        <w:rPr>
          <w:rFonts w:eastAsia="Arial" w:cs="Arial"/>
          <w:b/>
          <w:i/>
          <w:color w:val="000000"/>
        </w:rPr>
        <w:t xml:space="preserve"> </w:t>
      </w:r>
      <w:r w:rsidR="00C312A1" w:rsidRPr="0070256E">
        <w:rPr>
          <w:rFonts w:eastAsia="Arial" w:cs="Arial"/>
          <w:b/>
          <w:i/>
          <w:color w:val="000000"/>
        </w:rPr>
        <w:t>(See Private Auto Use Doc</w:t>
      </w:r>
      <w:r w:rsidR="00611C10" w:rsidRPr="0070256E">
        <w:rPr>
          <w:rFonts w:eastAsia="Arial" w:cs="Arial"/>
          <w:b/>
          <w:i/>
          <w:color w:val="000000"/>
        </w:rPr>
        <w:t>ument</w:t>
      </w:r>
      <w:r w:rsidR="00C312A1" w:rsidRPr="0070256E">
        <w:rPr>
          <w:rFonts w:eastAsia="Arial" w:cs="Arial"/>
          <w:b/>
          <w:i/>
          <w:color w:val="000000"/>
        </w:rPr>
        <w:t>)</w:t>
      </w:r>
    </w:p>
    <w:p w:rsidR="002C77A7" w:rsidRPr="0074386F" w:rsidRDefault="002C77A7" w:rsidP="002C77A7">
      <w:pPr>
        <w:spacing w:after="76"/>
        <w:rPr>
          <w:rFonts w:eastAsia="Arial" w:cs="Arial"/>
          <w:b/>
          <w:color w:val="000000"/>
        </w:rPr>
      </w:pPr>
    </w:p>
    <w:p w:rsidR="003D5B24" w:rsidRPr="00620E0F" w:rsidRDefault="00081F10" w:rsidP="00081F10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74386F">
        <w:rPr>
          <w:rFonts w:eastAsia="Arial" w:cs="Arial"/>
          <w:b/>
          <w:color w:val="000000"/>
        </w:rPr>
        <w:t xml:space="preserve"> </w:t>
      </w:r>
      <w:r w:rsidR="003D5B24" w:rsidRPr="00620E0F">
        <w:rPr>
          <w:rFonts w:eastAsia="Arial" w:cs="Arial"/>
          <w:b/>
          <w:i/>
          <w:color w:val="000000"/>
          <w:sz w:val="24"/>
          <w:szCs w:val="24"/>
        </w:rPr>
        <w:t>Workers Compensation:</w:t>
      </w:r>
      <w:r w:rsidR="006D5E6B" w:rsidRPr="00620E0F">
        <w:rPr>
          <w:rFonts w:eastAsia="Arial" w:cs="Arial"/>
          <w:b/>
          <w:i/>
          <w:color w:val="000000"/>
          <w:sz w:val="24"/>
          <w:szCs w:val="24"/>
        </w:rPr>
        <w:t xml:space="preserve">  </w:t>
      </w:r>
    </w:p>
    <w:p w:rsidR="00821F50" w:rsidRPr="002E1243" w:rsidRDefault="00E07435" w:rsidP="000C59CA">
      <w:pPr>
        <w:pStyle w:val="ListParagraph"/>
        <w:numPr>
          <w:ilvl w:val="0"/>
          <w:numId w:val="19"/>
        </w:numPr>
        <w:spacing w:after="76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Part 1:  </w:t>
      </w:r>
      <w:r w:rsidR="00B04867" w:rsidRPr="002E1243">
        <w:rPr>
          <w:rFonts w:eastAsia="Arial" w:cs="Arial"/>
          <w:color w:val="000000"/>
        </w:rPr>
        <w:t xml:space="preserve">Workers Compensation is insurance coverage </w:t>
      </w:r>
      <w:r w:rsidR="000F10D3" w:rsidRPr="002E1243">
        <w:rPr>
          <w:rFonts w:eastAsia="Arial" w:cs="Arial"/>
          <w:color w:val="000000"/>
        </w:rPr>
        <w:t xml:space="preserve">through the FSCRMC </w:t>
      </w:r>
      <w:r w:rsidR="00B04867" w:rsidRPr="002E1243">
        <w:rPr>
          <w:rFonts w:eastAsia="Arial" w:cs="Arial"/>
          <w:color w:val="000000"/>
        </w:rPr>
        <w:t>that provides benefits for job-related employee injuries</w:t>
      </w:r>
      <w:r w:rsidR="00E142F8" w:rsidRPr="002E1243">
        <w:rPr>
          <w:rFonts w:eastAsia="Arial" w:cs="Arial"/>
          <w:color w:val="000000"/>
        </w:rPr>
        <w:t xml:space="preserve"> and </w:t>
      </w:r>
      <w:r w:rsidR="000C59CA">
        <w:rPr>
          <w:rFonts w:eastAsia="Arial" w:cs="Arial"/>
          <w:color w:val="000000"/>
        </w:rPr>
        <w:t xml:space="preserve">illnesses as defined in </w:t>
      </w:r>
      <w:hyperlink r:id="rId8" w:history="1">
        <w:r w:rsidR="000C59CA">
          <w:rPr>
            <w:rStyle w:val="Hyperlink"/>
            <w:rFonts w:eastAsia="Arial" w:cs="Arial"/>
          </w:rPr>
          <w:t>Florida Statutes 440</w:t>
        </w:r>
      </w:hyperlink>
      <w:r w:rsidR="000C59CA">
        <w:rPr>
          <w:rFonts w:eastAsia="Arial" w:cs="Arial"/>
        </w:rPr>
        <w:t>.</w:t>
      </w:r>
      <w:r w:rsidR="000C59CA">
        <w:rPr>
          <w:rFonts w:eastAsia="Arial" w:cs="Arial"/>
          <w:color w:val="000000"/>
        </w:rPr>
        <w:t xml:space="preserve"> </w:t>
      </w:r>
    </w:p>
    <w:p w:rsidR="00E07435" w:rsidRPr="002E1243" w:rsidRDefault="00E07435" w:rsidP="00E07435">
      <w:pPr>
        <w:pStyle w:val="ListParagraph"/>
        <w:numPr>
          <w:ilvl w:val="0"/>
          <w:numId w:val="19"/>
        </w:numPr>
        <w:spacing w:after="76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Part II: Employee Liability protects the organization from employee lawsuits pertaining to injuries, illnesses or diseases incurred while performing employment duties.  </w:t>
      </w:r>
    </w:p>
    <w:p w:rsidR="00A31FAD" w:rsidRDefault="00A31FAD" w:rsidP="002E1243">
      <w:pPr>
        <w:pStyle w:val="ListParagraph"/>
        <w:numPr>
          <w:ilvl w:val="0"/>
          <w:numId w:val="19"/>
        </w:numPr>
        <w:spacing w:after="76"/>
        <w:rPr>
          <w:rFonts w:eastAsia="Arial" w:cs="Arial"/>
          <w:color w:val="000000"/>
        </w:rPr>
      </w:pPr>
      <w:r w:rsidRPr="002E1243">
        <w:rPr>
          <w:rFonts w:eastAsia="Arial" w:cs="Arial"/>
          <w:color w:val="000000"/>
        </w:rPr>
        <w:t xml:space="preserve">For employees injured on the job and </w:t>
      </w:r>
      <w:r w:rsidR="00F87872" w:rsidRPr="002E1243">
        <w:rPr>
          <w:rFonts w:eastAsia="Arial" w:cs="Arial"/>
          <w:color w:val="000000"/>
        </w:rPr>
        <w:t xml:space="preserve">in </w:t>
      </w:r>
      <w:r w:rsidRPr="002E1243">
        <w:rPr>
          <w:rFonts w:eastAsia="Arial" w:cs="Arial"/>
          <w:color w:val="000000"/>
        </w:rPr>
        <w:t xml:space="preserve">need </w:t>
      </w:r>
      <w:r w:rsidR="00133561" w:rsidRPr="00F917CD">
        <w:rPr>
          <w:rFonts w:eastAsia="Arial" w:cs="Arial"/>
        </w:rPr>
        <w:t>of</w:t>
      </w:r>
      <w:r w:rsidR="00133561">
        <w:rPr>
          <w:rFonts w:eastAsia="Arial" w:cs="Arial"/>
          <w:color w:val="000000"/>
        </w:rPr>
        <w:t xml:space="preserve"> </w:t>
      </w:r>
      <w:r w:rsidRPr="002E1243">
        <w:rPr>
          <w:rFonts w:eastAsia="Arial" w:cs="Arial"/>
          <w:color w:val="000000"/>
        </w:rPr>
        <w:t xml:space="preserve">medical attention, </w:t>
      </w:r>
      <w:r w:rsidR="00B73734">
        <w:rPr>
          <w:rFonts w:eastAsia="Arial" w:cs="Arial"/>
          <w:color w:val="000000"/>
        </w:rPr>
        <w:t>the “F</w:t>
      </w:r>
      <w:r w:rsidRPr="002E1243">
        <w:rPr>
          <w:rFonts w:eastAsia="Arial" w:cs="Arial"/>
          <w:color w:val="000000"/>
        </w:rPr>
        <w:t>irst Report of Injury or Illness</w:t>
      </w:r>
      <w:r w:rsidR="00F87872" w:rsidRPr="002E1243">
        <w:rPr>
          <w:rFonts w:eastAsia="Arial" w:cs="Arial"/>
          <w:color w:val="000000"/>
        </w:rPr>
        <w:t>”, HR Form 202</w:t>
      </w:r>
      <w:r w:rsidRPr="002E1243">
        <w:rPr>
          <w:rFonts w:eastAsia="Arial" w:cs="Arial"/>
          <w:color w:val="000000"/>
        </w:rPr>
        <w:t xml:space="preserve">, </w:t>
      </w:r>
      <w:r w:rsidR="00F87872" w:rsidRPr="002E1243">
        <w:rPr>
          <w:rFonts w:eastAsia="Arial" w:cs="Arial"/>
          <w:color w:val="000000"/>
        </w:rPr>
        <w:t xml:space="preserve">and the FCSRMC “Accident Report” HR Form 201 are to be filled out by the employee or their supervisor.  The forms are to be submitted to the </w:t>
      </w:r>
      <w:r w:rsidR="00055AA8">
        <w:rPr>
          <w:rFonts w:eastAsia="Arial" w:cs="Arial"/>
          <w:color w:val="000000"/>
        </w:rPr>
        <w:t>ODHR</w:t>
      </w:r>
      <w:r w:rsidR="00F87872" w:rsidRPr="002E1243">
        <w:rPr>
          <w:rFonts w:eastAsia="Arial" w:cs="Arial"/>
          <w:color w:val="000000"/>
        </w:rPr>
        <w:t xml:space="preserve"> office as soon as possible. </w:t>
      </w:r>
      <w:r w:rsidR="004F046C">
        <w:rPr>
          <w:rFonts w:eastAsia="Arial" w:cs="Arial"/>
          <w:color w:val="000000"/>
        </w:rPr>
        <w:t>Note: A security incident report must be done on all injuries or incidents</w:t>
      </w:r>
      <w:r w:rsidR="00D76F0A">
        <w:rPr>
          <w:rFonts w:eastAsia="Arial" w:cs="Arial"/>
          <w:color w:val="000000"/>
        </w:rPr>
        <w:t xml:space="preserve"> whether medical care is sought or not</w:t>
      </w:r>
      <w:r w:rsidR="004F046C">
        <w:rPr>
          <w:rFonts w:eastAsia="Arial" w:cs="Arial"/>
          <w:color w:val="000000"/>
        </w:rPr>
        <w:t>.</w:t>
      </w:r>
    </w:p>
    <w:p w:rsidR="002C77A7" w:rsidRDefault="002C77A7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Crime</w:t>
      </w:r>
    </w:p>
    <w:p w:rsidR="00865308" w:rsidRPr="00865308" w:rsidRDefault="00E07435" w:rsidP="00865308">
      <w:r>
        <w:t>Respon</w:t>
      </w:r>
      <w:r w:rsidR="004F046C">
        <w:t>d</w:t>
      </w:r>
      <w:r>
        <w:t>s to</w:t>
      </w:r>
      <w:r w:rsidR="00865308">
        <w:t xml:space="preserve"> losses relating to a dishonest or fraudulent act by an employee.  Covers such acts as Employee Theft, Forgery, Computer and Funds Transfer Fraud of Money and Securities</w:t>
      </w:r>
    </w:p>
    <w:p w:rsidR="00865308" w:rsidRDefault="00865308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1C49" w:rsidRDefault="00631C49" w:rsidP="002844B5">
      <w:pPr>
        <w:spacing w:after="76"/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1F10" w:rsidRPr="00D835EE" w:rsidRDefault="00081F10" w:rsidP="002844B5">
      <w:pPr>
        <w:spacing w:after="76"/>
        <w:rPr>
          <w:rFonts w:eastAsia="Arial" w:cs="Arial"/>
          <w:b/>
          <w:i/>
          <w:color w:val="000000"/>
          <w:sz w:val="36"/>
          <w:szCs w:val="36"/>
        </w:rPr>
      </w:pP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Other </w:t>
      </w:r>
      <w:r w:rsidR="002B65E1"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Insurance </w:t>
      </w:r>
      <w:r w:rsidRPr="00D835EE">
        <w:rPr>
          <w:rFonts w:eastAsia="Arial" w:cs="Arial"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Coverages</w:t>
      </w:r>
    </w:p>
    <w:p w:rsidR="00631C49" w:rsidRDefault="00631C49" w:rsidP="002C77A7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</w:p>
    <w:p w:rsidR="002C77A7" w:rsidRPr="00620E0F" w:rsidRDefault="00D80DE0" w:rsidP="002C77A7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>
        <w:rPr>
          <w:rFonts w:eastAsia="Arial" w:cs="Arial"/>
          <w:b/>
          <w:i/>
          <w:color w:val="000000"/>
          <w:sz w:val="24"/>
          <w:szCs w:val="24"/>
        </w:rPr>
        <w:t>Cyber Liability</w:t>
      </w:r>
      <w:r w:rsidR="002C77A7" w:rsidRPr="00620E0F">
        <w:rPr>
          <w:rFonts w:eastAsia="Arial" w:cs="Arial"/>
          <w:b/>
          <w:i/>
          <w:color w:val="000000"/>
          <w:sz w:val="24"/>
          <w:szCs w:val="24"/>
        </w:rPr>
        <w:t>:</w:t>
      </w:r>
    </w:p>
    <w:p w:rsidR="00AA0274" w:rsidRPr="0074386F" w:rsidRDefault="00D80DE0" w:rsidP="00AA0274">
      <w:pPr>
        <w:pStyle w:val="ListParagraph"/>
        <w:numPr>
          <w:ilvl w:val="0"/>
          <w:numId w:val="10"/>
        </w:numPr>
        <w:spacing w:after="76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Indemnifies for expenses related to forensic investigation, legal fees, notification, and credit monitoring after an unauthorized network breach</w:t>
      </w:r>
      <w:r w:rsidR="00611C10">
        <w:rPr>
          <w:rFonts w:eastAsia="Arial" w:cs="Arial"/>
          <w:color w:val="000000"/>
        </w:rPr>
        <w:t xml:space="preserve"> allowed access to protected personal data.  </w:t>
      </w:r>
    </w:p>
    <w:p w:rsidR="00AA0274" w:rsidRPr="00620E0F" w:rsidRDefault="00AA0274" w:rsidP="00AA0274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Equipment Breakdown (Boiler &amp; Machinery):</w:t>
      </w:r>
    </w:p>
    <w:p w:rsidR="00AA0274" w:rsidRPr="0074386F" w:rsidRDefault="00AA0274" w:rsidP="00AA0274">
      <w:pPr>
        <w:pStyle w:val="ListParagraph"/>
        <w:numPr>
          <w:ilvl w:val="0"/>
          <w:numId w:val="10"/>
        </w:numPr>
        <w:spacing w:after="76"/>
        <w:rPr>
          <w:rFonts w:eastAsia="Arial" w:cs="Arial"/>
          <w:b/>
          <w:i/>
          <w:color w:val="000000"/>
        </w:rPr>
      </w:pPr>
      <w:r w:rsidRPr="0074386F">
        <w:rPr>
          <w:rFonts w:eastAsia="Arial" w:cs="Arial"/>
          <w:color w:val="000000"/>
        </w:rPr>
        <w:t xml:space="preserve">Pays for direct physical loss, </w:t>
      </w:r>
      <w:r w:rsidR="00081504" w:rsidRPr="0074386F">
        <w:rPr>
          <w:rFonts w:eastAsia="Arial" w:cs="Arial"/>
          <w:color w:val="000000"/>
        </w:rPr>
        <w:t>f</w:t>
      </w:r>
      <w:r w:rsidR="00D170A7" w:rsidRPr="0074386F">
        <w:rPr>
          <w:rFonts w:eastAsia="Arial" w:cs="Arial"/>
          <w:color w:val="000000"/>
        </w:rPr>
        <w:t>rom</w:t>
      </w:r>
      <w:r w:rsidR="00081504" w:rsidRPr="0074386F">
        <w:rPr>
          <w:rFonts w:eastAsia="Arial" w:cs="Arial"/>
          <w:color w:val="000000"/>
        </w:rPr>
        <w:t xml:space="preserve"> damage to covered equipment </w:t>
      </w:r>
      <w:r w:rsidR="00D50B54">
        <w:rPr>
          <w:rFonts w:eastAsia="Arial" w:cs="Arial"/>
          <w:color w:val="000000"/>
        </w:rPr>
        <w:t xml:space="preserve">and associated damages </w:t>
      </w:r>
      <w:r w:rsidR="00081504" w:rsidRPr="0074386F">
        <w:rPr>
          <w:rFonts w:eastAsia="Arial" w:cs="Arial"/>
          <w:color w:val="000000"/>
        </w:rPr>
        <w:t>which requires repair or replacement</w:t>
      </w:r>
      <w:r w:rsidR="00631C49">
        <w:rPr>
          <w:rFonts w:eastAsia="Arial" w:cs="Arial"/>
          <w:color w:val="000000"/>
        </w:rPr>
        <w:t>.</w:t>
      </w:r>
      <w:r w:rsidR="00081504" w:rsidRPr="0074386F">
        <w:rPr>
          <w:rFonts w:eastAsia="Arial" w:cs="Arial"/>
          <w:color w:val="000000"/>
        </w:rPr>
        <w:t xml:space="preserve">  </w:t>
      </w:r>
    </w:p>
    <w:p w:rsidR="00081504" w:rsidRPr="00620E0F" w:rsidRDefault="00427890" w:rsidP="00081504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 xml:space="preserve">School Leaders </w:t>
      </w:r>
      <w:r w:rsidR="00F13E92" w:rsidRPr="00620E0F">
        <w:rPr>
          <w:rFonts w:eastAsia="Arial" w:cs="Arial"/>
          <w:b/>
          <w:i/>
          <w:color w:val="000000"/>
          <w:sz w:val="24"/>
          <w:szCs w:val="24"/>
        </w:rPr>
        <w:t>(</w:t>
      </w:r>
      <w:r w:rsidR="00081504" w:rsidRPr="00620E0F">
        <w:rPr>
          <w:rFonts w:eastAsia="Arial" w:cs="Arial"/>
          <w:b/>
          <w:i/>
          <w:color w:val="000000"/>
          <w:sz w:val="24"/>
          <w:szCs w:val="24"/>
        </w:rPr>
        <w:t>Errors and Omissions</w:t>
      </w:r>
      <w:r w:rsidR="00F13E92" w:rsidRPr="00620E0F">
        <w:rPr>
          <w:rFonts w:eastAsia="Arial" w:cs="Arial"/>
          <w:b/>
          <w:i/>
          <w:color w:val="000000"/>
          <w:sz w:val="24"/>
          <w:szCs w:val="24"/>
        </w:rPr>
        <w:t>)</w:t>
      </w:r>
      <w:r w:rsidR="00081504" w:rsidRPr="00620E0F">
        <w:rPr>
          <w:rFonts w:eastAsia="Arial" w:cs="Arial"/>
          <w:b/>
          <w:i/>
          <w:color w:val="000000"/>
          <w:sz w:val="24"/>
          <w:szCs w:val="24"/>
        </w:rPr>
        <w:t>:</w:t>
      </w:r>
    </w:p>
    <w:p w:rsidR="00D170A7" w:rsidRPr="0074386F" w:rsidRDefault="00D170A7" w:rsidP="00D170A7">
      <w:pPr>
        <w:pStyle w:val="ListParagraph"/>
        <w:numPr>
          <w:ilvl w:val="0"/>
          <w:numId w:val="10"/>
        </w:numPr>
        <w:spacing w:after="76"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 xml:space="preserve">Covers losses resulting from errors and omissions decisions made by leaders of the college.  </w:t>
      </w:r>
      <w:r w:rsidR="00FC2EC3">
        <w:rPr>
          <w:rFonts w:eastAsia="Arial" w:cs="Arial"/>
          <w:color w:val="000000"/>
        </w:rPr>
        <w:t xml:space="preserve">This </w:t>
      </w:r>
      <w:r w:rsidR="00924A3D">
        <w:rPr>
          <w:rFonts w:eastAsia="Arial" w:cs="Arial"/>
          <w:color w:val="000000"/>
        </w:rPr>
        <w:t xml:space="preserve">coverage </w:t>
      </w:r>
      <w:r w:rsidR="00FC2EC3">
        <w:rPr>
          <w:rFonts w:eastAsia="Arial" w:cs="Arial"/>
          <w:color w:val="000000"/>
        </w:rPr>
        <w:t>protects against liability for committing a</w:t>
      </w:r>
      <w:r w:rsidR="00924A3D">
        <w:rPr>
          <w:rFonts w:eastAsia="Arial" w:cs="Arial"/>
          <w:color w:val="000000"/>
        </w:rPr>
        <w:t>n</w:t>
      </w:r>
      <w:r w:rsidR="00FC2EC3">
        <w:rPr>
          <w:rFonts w:eastAsia="Arial" w:cs="Arial"/>
          <w:color w:val="000000"/>
        </w:rPr>
        <w:t xml:space="preserve"> error or omission in performance</w:t>
      </w:r>
      <w:r w:rsidR="00924A3D">
        <w:rPr>
          <w:rFonts w:eastAsia="Arial" w:cs="Arial"/>
          <w:color w:val="000000"/>
        </w:rPr>
        <w:t xml:space="preserve"> of professional duties involv</w:t>
      </w:r>
      <w:r w:rsidR="00631C49">
        <w:rPr>
          <w:rFonts w:eastAsia="Arial" w:cs="Arial"/>
          <w:color w:val="000000"/>
        </w:rPr>
        <w:t>ing</w:t>
      </w:r>
      <w:r w:rsidR="00924A3D">
        <w:rPr>
          <w:rFonts w:eastAsia="Arial" w:cs="Arial"/>
          <w:color w:val="000000"/>
        </w:rPr>
        <w:t xml:space="preserve"> financial losses.  </w:t>
      </w:r>
    </w:p>
    <w:p w:rsidR="00F4489A" w:rsidRPr="00620E0F" w:rsidRDefault="00D170A7" w:rsidP="00F4489A">
      <w:pPr>
        <w:spacing w:after="76"/>
        <w:rPr>
          <w:rFonts w:eastAsia="Arial" w:cs="Arial"/>
          <w:color w:val="000000"/>
          <w:sz w:val="24"/>
          <w:szCs w:val="24"/>
        </w:rPr>
      </w:pPr>
      <w:r w:rsidRPr="0074386F">
        <w:rPr>
          <w:rFonts w:eastAsia="Arial" w:cs="Arial"/>
          <w:color w:val="000000"/>
        </w:rPr>
        <w:t xml:space="preserve"> </w:t>
      </w:r>
      <w:r w:rsidR="00F4489A" w:rsidRPr="00620E0F">
        <w:rPr>
          <w:rFonts w:eastAsia="Arial" w:cs="Arial"/>
          <w:b/>
          <w:i/>
          <w:color w:val="000000"/>
          <w:sz w:val="24"/>
          <w:szCs w:val="24"/>
        </w:rPr>
        <w:t>Employee Health/Life Insurance Benefits:</w:t>
      </w:r>
    </w:p>
    <w:p w:rsidR="00F4489A" w:rsidRPr="0074386F" w:rsidRDefault="00F4489A" w:rsidP="00F4489A">
      <w:pPr>
        <w:pStyle w:val="ListParagraph"/>
        <w:numPr>
          <w:ilvl w:val="0"/>
          <w:numId w:val="10"/>
        </w:numPr>
        <w:spacing w:after="76"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 xml:space="preserve">Valencia’s employee Health / Life / and Wellness programs can be found on </w:t>
      </w:r>
      <w:r w:rsidRPr="0074386F">
        <w:rPr>
          <w:rFonts w:eastAsia="Arial" w:cs="Arial"/>
          <w:i/>
          <w:color w:val="000000"/>
          <w:u w:val="single"/>
        </w:rPr>
        <w:t>Atlas</w:t>
      </w:r>
      <w:r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color w:val="C00000"/>
        </w:rPr>
        <w:t>&gt;</w:t>
      </w:r>
      <w:r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i/>
          <w:color w:val="000000"/>
          <w:u w:val="single"/>
        </w:rPr>
        <w:t>Employee</w:t>
      </w:r>
      <w:r w:rsidRPr="0074386F">
        <w:rPr>
          <w:rFonts w:eastAsia="Arial" w:cs="Arial"/>
          <w:color w:val="000000"/>
          <w:u w:val="single"/>
        </w:rPr>
        <w:t xml:space="preserve"> </w:t>
      </w:r>
      <w:r w:rsidRPr="0074386F">
        <w:rPr>
          <w:rFonts w:eastAsia="Arial" w:cs="Arial"/>
          <w:i/>
          <w:color w:val="000000"/>
          <w:u w:val="single"/>
        </w:rPr>
        <w:t>Tab</w:t>
      </w:r>
      <w:r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color w:val="C00000"/>
        </w:rPr>
        <w:t>&gt;</w:t>
      </w:r>
      <w:r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i/>
          <w:color w:val="000000"/>
          <w:u w:val="single"/>
        </w:rPr>
        <w:t>HR InTouch</w:t>
      </w:r>
      <w:r w:rsidRPr="0074386F">
        <w:rPr>
          <w:rFonts w:eastAsia="Arial" w:cs="Arial"/>
          <w:color w:val="000000"/>
        </w:rPr>
        <w:t xml:space="preserve">.   Link - </w:t>
      </w:r>
      <w:hyperlink r:id="rId9" w:history="1">
        <w:r w:rsidRPr="0074386F">
          <w:rPr>
            <w:rStyle w:val="Hyperlink"/>
            <w:rFonts w:eastAsia="Arial" w:cs="Arial"/>
          </w:rPr>
          <w:t>Health Benefits</w:t>
        </w:r>
      </w:hyperlink>
      <w:r w:rsidRPr="0074386F">
        <w:rPr>
          <w:rFonts w:eastAsia="Arial" w:cs="Arial"/>
          <w:color w:val="000000"/>
        </w:rPr>
        <w:t xml:space="preserve"> </w:t>
      </w:r>
    </w:p>
    <w:p w:rsidR="00705855" w:rsidRPr="00620E0F" w:rsidRDefault="00705855" w:rsidP="00705855">
      <w:pPr>
        <w:spacing w:after="76"/>
        <w:rPr>
          <w:rFonts w:eastAsia="Arial" w:cs="Arial"/>
          <w:b/>
          <w:i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Student Accident Insurance:</w:t>
      </w:r>
    </w:p>
    <w:p w:rsidR="00705855" w:rsidRPr="0074386F" w:rsidRDefault="00705855" w:rsidP="00705855">
      <w:pPr>
        <w:pStyle w:val="ListParagraph"/>
        <w:numPr>
          <w:ilvl w:val="0"/>
          <w:numId w:val="10"/>
        </w:numPr>
        <w:spacing w:after="76"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>This is medical accident coverage</w:t>
      </w:r>
      <w:r w:rsidR="009B6B10" w:rsidRPr="0074386F">
        <w:rPr>
          <w:rFonts w:eastAsia="Arial" w:cs="Arial"/>
          <w:color w:val="000000"/>
        </w:rPr>
        <w:t xml:space="preserve"> </w:t>
      </w:r>
      <w:r w:rsidRPr="0074386F">
        <w:rPr>
          <w:rFonts w:eastAsia="Arial" w:cs="Arial"/>
          <w:color w:val="000000"/>
        </w:rPr>
        <w:t>for students enrolled in certain disciplines that have higher risks associated with the curriculum.</w:t>
      </w:r>
      <w:r w:rsidR="00AC0789">
        <w:rPr>
          <w:rFonts w:eastAsia="Arial" w:cs="Arial"/>
          <w:color w:val="000000"/>
        </w:rPr>
        <w:t xml:space="preserve">  </w:t>
      </w:r>
      <w:r w:rsidR="00924A3D">
        <w:rPr>
          <w:rFonts w:eastAsia="Arial" w:cs="Arial"/>
          <w:color w:val="000000"/>
        </w:rPr>
        <w:t>An a</w:t>
      </w:r>
      <w:r w:rsidR="00AC0789">
        <w:rPr>
          <w:rFonts w:eastAsia="Arial" w:cs="Arial"/>
          <w:color w:val="000000"/>
        </w:rPr>
        <w:t>nnual report is done to determine eligible programs</w:t>
      </w:r>
      <w:r w:rsidR="00924A3D">
        <w:rPr>
          <w:rFonts w:eastAsia="Arial" w:cs="Arial"/>
          <w:color w:val="000000"/>
        </w:rPr>
        <w:t xml:space="preserve"> and student enrollment numbers.  </w:t>
      </w:r>
    </w:p>
    <w:p w:rsidR="00FA4038" w:rsidRPr="0074386F" w:rsidRDefault="00705855" w:rsidP="00705855">
      <w:pPr>
        <w:pStyle w:val="ListParagraph"/>
        <w:numPr>
          <w:ilvl w:val="0"/>
          <w:numId w:val="10"/>
        </w:numPr>
        <w:spacing w:after="76"/>
        <w:rPr>
          <w:rFonts w:eastAsia="Arial" w:cs="Arial"/>
          <w:color w:val="000000"/>
        </w:rPr>
      </w:pPr>
      <w:r w:rsidRPr="0074386F">
        <w:rPr>
          <w:rFonts w:eastAsia="Arial" w:cs="Arial"/>
          <w:color w:val="000000"/>
        </w:rPr>
        <w:t>This is excess insurance to any</w:t>
      </w:r>
      <w:r w:rsidRPr="00F917CD">
        <w:rPr>
          <w:rFonts w:eastAsia="Arial" w:cs="Arial"/>
        </w:rPr>
        <w:t xml:space="preserve"> </w:t>
      </w:r>
      <w:r w:rsidR="00133561" w:rsidRPr="00F917CD">
        <w:rPr>
          <w:rFonts w:eastAsia="Arial" w:cs="Arial"/>
        </w:rPr>
        <w:t xml:space="preserve">coverage </w:t>
      </w:r>
      <w:r w:rsidRPr="0074386F">
        <w:rPr>
          <w:rFonts w:eastAsia="Arial" w:cs="Arial"/>
          <w:color w:val="000000"/>
        </w:rPr>
        <w:t>the student already has, but becomes primary if they do not have any other coverage.</w:t>
      </w:r>
    </w:p>
    <w:p w:rsidR="00FA4038" w:rsidRPr="00620E0F" w:rsidRDefault="00FA4038" w:rsidP="00FA4038">
      <w:pPr>
        <w:spacing w:after="76"/>
        <w:rPr>
          <w:rFonts w:eastAsia="Arial" w:cs="Arial"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Student Professional Liability:</w:t>
      </w:r>
    </w:p>
    <w:p w:rsidR="00AC0789" w:rsidRPr="00AC0789" w:rsidRDefault="00FA4038" w:rsidP="007A272D">
      <w:pPr>
        <w:pStyle w:val="ListParagraph"/>
        <w:numPr>
          <w:ilvl w:val="0"/>
          <w:numId w:val="12"/>
        </w:numPr>
        <w:spacing w:after="76"/>
        <w:rPr>
          <w:rFonts w:eastAsia="Arial" w:cs="Arial"/>
          <w:color w:val="000000"/>
        </w:rPr>
      </w:pPr>
      <w:r w:rsidRPr="00AC0789">
        <w:rPr>
          <w:rFonts w:eastAsia="Arial" w:cs="Arial"/>
          <w:color w:val="000000"/>
        </w:rPr>
        <w:t>This is malpractice insurance for students in Allied Health programs</w:t>
      </w:r>
      <w:r w:rsidR="009B6B10" w:rsidRPr="00AC0789">
        <w:rPr>
          <w:rFonts w:eastAsia="Arial" w:cs="Arial"/>
          <w:color w:val="000000"/>
        </w:rPr>
        <w:t xml:space="preserve"> </w:t>
      </w:r>
      <w:r w:rsidRPr="00AC0789">
        <w:rPr>
          <w:rFonts w:eastAsia="Arial" w:cs="Arial"/>
          <w:color w:val="000000"/>
        </w:rPr>
        <w:t xml:space="preserve">and </w:t>
      </w:r>
      <w:r w:rsidR="00AC0789">
        <w:rPr>
          <w:rFonts w:eastAsia="Arial" w:cs="Arial"/>
          <w:color w:val="000000"/>
        </w:rPr>
        <w:t>c</w:t>
      </w:r>
      <w:r w:rsidRPr="00AC0789">
        <w:rPr>
          <w:rFonts w:eastAsia="Arial" w:cs="Arial"/>
          <w:color w:val="000000"/>
        </w:rPr>
        <w:t xml:space="preserve">overs students and supervising </w:t>
      </w:r>
      <w:r w:rsidR="00ED2352" w:rsidRPr="00AC0789">
        <w:rPr>
          <w:rFonts w:eastAsia="Arial" w:cs="Arial"/>
          <w:color w:val="000000"/>
        </w:rPr>
        <w:t>faculty</w:t>
      </w:r>
      <w:r w:rsidR="00924A3D">
        <w:rPr>
          <w:rFonts w:eastAsia="Arial" w:cs="Arial"/>
          <w:color w:val="000000"/>
        </w:rPr>
        <w:t>/</w:t>
      </w:r>
      <w:r w:rsidRPr="00AC0789">
        <w:rPr>
          <w:rFonts w:eastAsia="Arial" w:cs="Arial"/>
          <w:color w:val="000000"/>
        </w:rPr>
        <w:t>instructors while doing clinical rotations at other facilities.</w:t>
      </w:r>
      <w:r w:rsidR="00AC0789" w:rsidRPr="00AC0789">
        <w:rPr>
          <w:rFonts w:eastAsia="Arial" w:cs="Arial"/>
          <w:color w:val="000000"/>
        </w:rPr>
        <w:t xml:space="preserve">  </w:t>
      </w:r>
    </w:p>
    <w:p w:rsidR="00F4489A" w:rsidRPr="00971976" w:rsidRDefault="00FA4038" w:rsidP="002C77A7">
      <w:pPr>
        <w:pStyle w:val="ListParagraph"/>
        <w:numPr>
          <w:ilvl w:val="0"/>
          <w:numId w:val="12"/>
        </w:numPr>
        <w:spacing w:after="76"/>
        <w:rPr>
          <w:rFonts w:eastAsia="Arial" w:cs="Arial"/>
          <w:color w:val="000000"/>
        </w:rPr>
      </w:pPr>
      <w:r w:rsidRPr="00D76F0A">
        <w:rPr>
          <w:rFonts w:eastAsia="Arial" w:cs="Arial"/>
          <w:color w:val="000000"/>
        </w:rPr>
        <w:t xml:space="preserve">Coverage provides </w:t>
      </w:r>
      <w:r w:rsidR="00440E74" w:rsidRPr="00D76F0A">
        <w:rPr>
          <w:rFonts w:eastAsia="Arial" w:cs="Arial"/>
          <w:color w:val="000000"/>
        </w:rPr>
        <w:t>up to $2,000,000 per incident and $5,000,000 aggregate per college.</w:t>
      </w:r>
    </w:p>
    <w:p w:rsidR="002C77A7" w:rsidRPr="00620E0F" w:rsidRDefault="002C77A7" w:rsidP="002C77A7">
      <w:pPr>
        <w:spacing w:after="76"/>
        <w:rPr>
          <w:rFonts w:eastAsia="Arial" w:cs="Arial"/>
          <w:color w:val="000000"/>
          <w:sz w:val="24"/>
          <w:szCs w:val="24"/>
        </w:rPr>
      </w:pPr>
      <w:r w:rsidRPr="00620E0F">
        <w:rPr>
          <w:rFonts w:eastAsia="Arial" w:cs="Arial"/>
          <w:b/>
          <w:i/>
          <w:color w:val="000000"/>
          <w:sz w:val="24"/>
          <w:szCs w:val="24"/>
        </w:rPr>
        <w:t>International Travel Insurance:</w:t>
      </w:r>
    </w:p>
    <w:p w:rsidR="00E67116" w:rsidRPr="00C62BF2" w:rsidRDefault="00E67116" w:rsidP="00E67116">
      <w:pPr>
        <w:pStyle w:val="ListParagraph"/>
        <w:numPr>
          <w:ilvl w:val="0"/>
          <w:numId w:val="25"/>
        </w:numPr>
        <w:spacing w:after="76"/>
        <w:rPr>
          <w:rFonts w:eastAsia="Arial" w:cs="Arial"/>
          <w:color w:val="000000"/>
        </w:rPr>
      </w:pPr>
      <w:r>
        <w:rPr>
          <w:color w:val="000000"/>
        </w:rPr>
        <w:t>Comprehensive travel insurance is available through the Study Abroad and Global Experience (</w:t>
      </w:r>
      <w:hyperlink r:id="rId10" w:history="1">
        <w:r>
          <w:rPr>
            <w:rStyle w:val="Hyperlink"/>
          </w:rPr>
          <w:t>SAGE</w:t>
        </w:r>
      </w:hyperlink>
      <w:r>
        <w:rPr>
          <w:color w:val="000000"/>
        </w:rPr>
        <w:t xml:space="preserve">) Office.  This insurance is through </w:t>
      </w:r>
      <w:hyperlink r:id="rId11" w:history="1">
        <w:r>
          <w:rPr>
            <w:rStyle w:val="Hyperlink"/>
          </w:rPr>
          <w:t>CISI</w:t>
        </w:r>
      </w:hyperlink>
      <w:r>
        <w:rPr>
          <w:color w:val="000000"/>
        </w:rPr>
        <w:t xml:space="preserve"> and is mandatory for study abroad trips and highly recommended for all other travel. This is reasonably priced and supplements the FCSRMC coverage. </w:t>
      </w:r>
    </w:p>
    <w:p w:rsidR="00C62BF2" w:rsidRPr="00E67116" w:rsidRDefault="00C62BF2" w:rsidP="00E67116">
      <w:pPr>
        <w:pStyle w:val="ListParagraph"/>
        <w:numPr>
          <w:ilvl w:val="0"/>
          <w:numId w:val="25"/>
        </w:numPr>
        <w:spacing w:after="76"/>
        <w:rPr>
          <w:rFonts w:eastAsia="Arial" w:cs="Arial"/>
          <w:color w:val="000000"/>
        </w:rPr>
      </w:pPr>
      <w:r>
        <w:rPr>
          <w:rFonts w:eastAsia="Arial" w:cs="Arial"/>
          <w:b/>
          <w:i/>
          <w:color w:val="FF0000"/>
        </w:rPr>
        <w:t xml:space="preserve">Note: </w:t>
      </w:r>
      <w:r w:rsidR="00693345">
        <w:rPr>
          <w:rFonts w:eastAsia="Arial" w:cs="Arial"/>
          <w:color w:val="000000" w:themeColor="text1"/>
        </w:rPr>
        <w:t>All Staff and Faculty travelling overseas must register their trip with the SAGE office, no later than 15 days prior to departure.</w:t>
      </w:r>
    </w:p>
    <w:sectPr w:rsidR="00C62BF2" w:rsidRPr="00E67116" w:rsidSect="00A851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3996" w:rsidRDefault="00543996" w:rsidP="00CB5432">
      <w:pPr>
        <w:spacing w:after="0" w:line="240" w:lineRule="auto"/>
      </w:pPr>
      <w:r>
        <w:separator/>
      </w:r>
    </w:p>
  </w:endnote>
  <w:endnote w:type="continuationSeparator" w:id="0">
    <w:p w:rsidR="00543996" w:rsidRDefault="00543996" w:rsidP="00CB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946" w:rsidRDefault="00455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5218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078" w:rsidRDefault="00DA20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D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6209" w:rsidRDefault="00241CA4">
    <w:pPr>
      <w:pStyle w:val="Footer"/>
    </w:pPr>
    <w:r>
      <w:t xml:space="preserve">April </w:t>
    </w:r>
    <w:r w:rsidR="005539F3">
      <w:t>20</w:t>
    </w:r>
    <w: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946" w:rsidRDefault="00455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3996" w:rsidRDefault="00543996" w:rsidP="00CB5432">
      <w:pPr>
        <w:spacing w:after="0" w:line="240" w:lineRule="auto"/>
      </w:pPr>
      <w:r>
        <w:separator/>
      </w:r>
    </w:p>
  </w:footnote>
  <w:footnote w:type="continuationSeparator" w:id="0">
    <w:p w:rsidR="00543996" w:rsidRDefault="00543996" w:rsidP="00CB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946" w:rsidRDefault="00455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3236" w:rsidRDefault="003A3EE7">
    <w:pPr>
      <w:pStyle w:val="Header"/>
    </w:pPr>
    <w:r>
      <w:t xml:space="preserve">                                                                                                                             </w:t>
    </w:r>
    <w:r w:rsidR="009A0A05">
      <w:t xml:space="preserve">           </w:t>
    </w:r>
    <w:r w:rsidR="00D202D4">
      <w:t xml:space="preserve">  </w:t>
    </w:r>
    <w:r>
      <w:t xml:space="preserve">   </w:t>
    </w:r>
    <w:r w:rsidR="00675DBE">
      <w:rPr>
        <w:noProof/>
      </w:rPr>
      <w:drawing>
        <wp:inline distT="0" distB="0" distL="0" distR="0" wp14:anchorId="02332C1A" wp14:editId="002F838B">
          <wp:extent cx="1484985" cy="394136"/>
          <wp:effectExtent l="0" t="0" r="1270" b="6350"/>
          <wp:docPr id="1" name="Picture 1" descr="valencia_asset_internal_red-e1355942189446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encia_asset_internal_red-e1355942189446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134" cy="41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946" w:rsidRDefault="00455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640"/>
    <w:multiLevelType w:val="hybridMultilevel"/>
    <w:tmpl w:val="DE62F61E"/>
    <w:lvl w:ilvl="0" w:tplc="040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0F515390"/>
    <w:multiLevelType w:val="hybridMultilevel"/>
    <w:tmpl w:val="E27A1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E0189"/>
    <w:multiLevelType w:val="hybridMultilevel"/>
    <w:tmpl w:val="0FF8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7501"/>
    <w:multiLevelType w:val="hybridMultilevel"/>
    <w:tmpl w:val="1780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5153"/>
    <w:multiLevelType w:val="hybridMultilevel"/>
    <w:tmpl w:val="5384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D29E3"/>
    <w:multiLevelType w:val="hybridMultilevel"/>
    <w:tmpl w:val="3F72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768A5"/>
    <w:multiLevelType w:val="hybridMultilevel"/>
    <w:tmpl w:val="7F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5FA6"/>
    <w:multiLevelType w:val="hybridMultilevel"/>
    <w:tmpl w:val="505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4655"/>
    <w:multiLevelType w:val="hybridMultilevel"/>
    <w:tmpl w:val="F5A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17ECB"/>
    <w:multiLevelType w:val="hybridMultilevel"/>
    <w:tmpl w:val="F0F2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43EBD"/>
    <w:multiLevelType w:val="hybridMultilevel"/>
    <w:tmpl w:val="CE2E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43583"/>
    <w:multiLevelType w:val="hybridMultilevel"/>
    <w:tmpl w:val="5F7EC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CA7B7E"/>
    <w:multiLevelType w:val="hybridMultilevel"/>
    <w:tmpl w:val="D1C4D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EF7CA2"/>
    <w:multiLevelType w:val="hybridMultilevel"/>
    <w:tmpl w:val="2DCE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F0E28"/>
    <w:multiLevelType w:val="hybridMultilevel"/>
    <w:tmpl w:val="E28E1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3666D"/>
    <w:multiLevelType w:val="hybridMultilevel"/>
    <w:tmpl w:val="5ECC3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B3F5B"/>
    <w:multiLevelType w:val="hybridMultilevel"/>
    <w:tmpl w:val="AB80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E696A"/>
    <w:multiLevelType w:val="hybridMultilevel"/>
    <w:tmpl w:val="AA088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A27760"/>
    <w:multiLevelType w:val="hybridMultilevel"/>
    <w:tmpl w:val="CC4E8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A50256"/>
    <w:multiLevelType w:val="hybridMultilevel"/>
    <w:tmpl w:val="AF5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463BD"/>
    <w:multiLevelType w:val="hybridMultilevel"/>
    <w:tmpl w:val="2240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D6D2C"/>
    <w:multiLevelType w:val="hybridMultilevel"/>
    <w:tmpl w:val="FA10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5E66"/>
    <w:multiLevelType w:val="hybridMultilevel"/>
    <w:tmpl w:val="9C54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7B5355"/>
    <w:multiLevelType w:val="hybridMultilevel"/>
    <w:tmpl w:val="3EF6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7794B"/>
    <w:multiLevelType w:val="hybridMultilevel"/>
    <w:tmpl w:val="F86288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8"/>
  </w:num>
  <w:num w:numId="5">
    <w:abstractNumId w:val="22"/>
  </w:num>
  <w:num w:numId="6">
    <w:abstractNumId w:val="15"/>
  </w:num>
  <w:num w:numId="7">
    <w:abstractNumId w:val="12"/>
  </w:num>
  <w:num w:numId="8">
    <w:abstractNumId w:val="11"/>
  </w:num>
  <w:num w:numId="9">
    <w:abstractNumId w:val="23"/>
  </w:num>
  <w:num w:numId="10">
    <w:abstractNumId w:val="16"/>
  </w:num>
  <w:num w:numId="11">
    <w:abstractNumId w:val="0"/>
  </w:num>
  <w:num w:numId="12">
    <w:abstractNumId w:val="7"/>
  </w:num>
  <w:num w:numId="13">
    <w:abstractNumId w:val="10"/>
  </w:num>
  <w:num w:numId="14">
    <w:abstractNumId w:val="21"/>
  </w:num>
  <w:num w:numId="15">
    <w:abstractNumId w:val="24"/>
  </w:num>
  <w:num w:numId="16">
    <w:abstractNumId w:val="9"/>
  </w:num>
  <w:num w:numId="17">
    <w:abstractNumId w:val="6"/>
  </w:num>
  <w:num w:numId="18">
    <w:abstractNumId w:val="1"/>
  </w:num>
  <w:num w:numId="19">
    <w:abstractNumId w:val="20"/>
  </w:num>
  <w:num w:numId="20">
    <w:abstractNumId w:val="19"/>
  </w:num>
  <w:num w:numId="21">
    <w:abstractNumId w:val="13"/>
  </w:num>
  <w:num w:numId="22">
    <w:abstractNumId w:val="2"/>
  </w:num>
  <w:num w:numId="23">
    <w:abstractNumId w:val="8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13"/>
    <w:rsid w:val="000165A1"/>
    <w:rsid w:val="000266D9"/>
    <w:rsid w:val="00027032"/>
    <w:rsid w:val="000325CB"/>
    <w:rsid w:val="0003667C"/>
    <w:rsid w:val="0004125E"/>
    <w:rsid w:val="00046AF4"/>
    <w:rsid w:val="000509CB"/>
    <w:rsid w:val="000511B4"/>
    <w:rsid w:val="00055AA8"/>
    <w:rsid w:val="000638DD"/>
    <w:rsid w:val="00071C17"/>
    <w:rsid w:val="000726AE"/>
    <w:rsid w:val="00081504"/>
    <w:rsid w:val="00081F10"/>
    <w:rsid w:val="0009032A"/>
    <w:rsid w:val="0009336D"/>
    <w:rsid w:val="000A62AF"/>
    <w:rsid w:val="000C59CA"/>
    <w:rsid w:val="000F10D3"/>
    <w:rsid w:val="000F692B"/>
    <w:rsid w:val="00122CA9"/>
    <w:rsid w:val="00132A9F"/>
    <w:rsid w:val="00133561"/>
    <w:rsid w:val="00133B31"/>
    <w:rsid w:val="001444ED"/>
    <w:rsid w:val="00144E8A"/>
    <w:rsid w:val="001611F0"/>
    <w:rsid w:val="00162E48"/>
    <w:rsid w:val="0017047F"/>
    <w:rsid w:val="00177E98"/>
    <w:rsid w:val="00190417"/>
    <w:rsid w:val="001906B4"/>
    <w:rsid w:val="001A4C07"/>
    <w:rsid w:val="001C5415"/>
    <w:rsid w:val="001C76FF"/>
    <w:rsid w:val="001F050F"/>
    <w:rsid w:val="00212030"/>
    <w:rsid w:val="0022448B"/>
    <w:rsid w:val="002323A8"/>
    <w:rsid w:val="00241CA4"/>
    <w:rsid w:val="00241FF9"/>
    <w:rsid w:val="002440D2"/>
    <w:rsid w:val="002844B5"/>
    <w:rsid w:val="002B65E1"/>
    <w:rsid w:val="002C360C"/>
    <w:rsid w:val="002C77A7"/>
    <w:rsid w:val="002D2A19"/>
    <w:rsid w:val="002E1243"/>
    <w:rsid w:val="002E292D"/>
    <w:rsid w:val="002F0AE3"/>
    <w:rsid w:val="00306BE2"/>
    <w:rsid w:val="00307936"/>
    <w:rsid w:val="003106AF"/>
    <w:rsid w:val="00312358"/>
    <w:rsid w:val="00317C79"/>
    <w:rsid w:val="0033662A"/>
    <w:rsid w:val="003406D6"/>
    <w:rsid w:val="00377DA5"/>
    <w:rsid w:val="003A3EE7"/>
    <w:rsid w:val="003C5F94"/>
    <w:rsid w:val="003D5B24"/>
    <w:rsid w:val="003E37D4"/>
    <w:rsid w:val="00410DA7"/>
    <w:rsid w:val="00417D91"/>
    <w:rsid w:val="00424242"/>
    <w:rsid w:val="004271F9"/>
    <w:rsid w:val="00427890"/>
    <w:rsid w:val="004305E4"/>
    <w:rsid w:val="00440E74"/>
    <w:rsid w:val="00442673"/>
    <w:rsid w:val="00445754"/>
    <w:rsid w:val="00455946"/>
    <w:rsid w:val="004633E4"/>
    <w:rsid w:val="00486687"/>
    <w:rsid w:val="00496CA2"/>
    <w:rsid w:val="004B5F26"/>
    <w:rsid w:val="004F046C"/>
    <w:rsid w:val="004F717B"/>
    <w:rsid w:val="00504B37"/>
    <w:rsid w:val="00533DEE"/>
    <w:rsid w:val="00543996"/>
    <w:rsid w:val="005539F3"/>
    <w:rsid w:val="00554DE5"/>
    <w:rsid w:val="005613DB"/>
    <w:rsid w:val="00587CAD"/>
    <w:rsid w:val="005C59FB"/>
    <w:rsid w:val="005D5F89"/>
    <w:rsid w:val="005E31A0"/>
    <w:rsid w:val="005E5133"/>
    <w:rsid w:val="005E5570"/>
    <w:rsid w:val="00607DB1"/>
    <w:rsid w:val="00611C10"/>
    <w:rsid w:val="00612EEB"/>
    <w:rsid w:val="0061655E"/>
    <w:rsid w:val="00620E0F"/>
    <w:rsid w:val="006266EE"/>
    <w:rsid w:val="00631C49"/>
    <w:rsid w:val="00635EB7"/>
    <w:rsid w:val="00640F42"/>
    <w:rsid w:val="00646209"/>
    <w:rsid w:val="00651A10"/>
    <w:rsid w:val="00675DBE"/>
    <w:rsid w:val="00677B96"/>
    <w:rsid w:val="0068674F"/>
    <w:rsid w:val="00693345"/>
    <w:rsid w:val="0069459F"/>
    <w:rsid w:val="006947F5"/>
    <w:rsid w:val="006A1741"/>
    <w:rsid w:val="006B0DA7"/>
    <w:rsid w:val="006B3A99"/>
    <w:rsid w:val="006B4B4E"/>
    <w:rsid w:val="006D5E6B"/>
    <w:rsid w:val="006F16EA"/>
    <w:rsid w:val="006F7D5E"/>
    <w:rsid w:val="0070256E"/>
    <w:rsid w:val="00705855"/>
    <w:rsid w:val="00706D0A"/>
    <w:rsid w:val="00727596"/>
    <w:rsid w:val="00730D2A"/>
    <w:rsid w:val="00736561"/>
    <w:rsid w:val="0074386F"/>
    <w:rsid w:val="0075460A"/>
    <w:rsid w:val="00772B85"/>
    <w:rsid w:val="00773038"/>
    <w:rsid w:val="00775475"/>
    <w:rsid w:val="00785E1D"/>
    <w:rsid w:val="007865F4"/>
    <w:rsid w:val="0079706E"/>
    <w:rsid w:val="007A6EF7"/>
    <w:rsid w:val="007B6F03"/>
    <w:rsid w:val="007D175C"/>
    <w:rsid w:val="007D3C05"/>
    <w:rsid w:val="0081036F"/>
    <w:rsid w:val="00821F50"/>
    <w:rsid w:val="0084171D"/>
    <w:rsid w:val="008444BA"/>
    <w:rsid w:val="00852D04"/>
    <w:rsid w:val="00857900"/>
    <w:rsid w:val="00865308"/>
    <w:rsid w:val="008730FC"/>
    <w:rsid w:val="00873B80"/>
    <w:rsid w:val="008A0B2E"/>
    <w:rsid w:val="008B2EEA"/>
    <w:rsid w:val="008C1184"/>
    <w:rsid w:val="008E1BBB"/>
    <w:rsid w:val="00903D25"/>
    <w:rsid w:val="00916C27"/>
    <w:rsid w:val="00924A3D"/>
    <w:rsid w:val="00930292"/>
    <w:rsid w:val="009459DC"/>
    <w:rsid w:val="009513C7"/>
    <w:rsid w:val="009609BF"/>
    <w:rsid w:val="00971976"/>
    <w:rsid w:val="009853E6"/>
    <w:rsid w:val="00985FC9"/>
    <w:rsid w:val="00996A1F"/>
    <w:rsid w:val="009A0A05"/>
    <w:rsid w:val="009A170A"/>
    <w:rsid w:val="009B2C6A"/>
    <w:rsid w:val="009B6B10"/>
    <w:rsid w:val="009D0BC3"/>
    <w:rsid w:val="009F1072"/>
    <w:rsid w:val="00A05A16"/>
    <w:rsid w:val="00A1358A"/>
    <w:rsid w:val="00A31FAD"/>
    <w:rsid w:val="00A344FE"/>
    <w:rsid w:val="00A578F0"/>
    <w:rsid w:val="00A81DE3"/>
    <w:rsid w:val="00A851D1"/>
    <w:rsid w:val="00A92439"/>
    <w:rsid w:val="00A93236"/>
    <w:rsid w:val="00A95056"/>
    <w:rsid w:val="00AA0274"/>
    <w:rsid w:val="00AB55EB"/>
    <w:rsid w:val="00AC0789"/>
    <w:rsid w:val="00AD2E64"/>
    <w:rsid w:val="00AD4279"/>
    <w:rsid w:val="00AD682C"/>
    <w:rsid w:val="00AD7B72"/>
    <w:rsid w:val="00AE1479"/>
    <w:rsid w:val="00AE56E1"/>
    <w:rsid w:val="00AF3D34"/>
    <w:rsid w:val="00AF62BE"/>
    <w:rsid w:val="00B04867"/>
    <w:rsid w:val="00B46BCF"/>
    <w:rsid w:val="00B73734"/>
    <w:rsid w:val="00B82E33"/>
    <w:rsid w:val="00B8629F"/>
    <w:rsid w:val="00B97437"/>
    <w:rsid w:val="00BB1335"/>
    <w:rsid w:val="00BC359B"/>
    <w:rsid w:val="00BC599D"/>
    <w:rsid w:val="00BC5C33"/>
    <w:rsid w:val="00BD06F6"/>
    <w:rsid w:val="00BE0939"/>
    <w:rsid w:val="00BF16EE"/>
    <w:rsid w:val="00C00074"/>
    <w:rsid w:val="00C02387"/>
    <w:rsid w:val="00C271B8"/>
    <w:rsid w:val="00C312A1"/>
    <w:rsid w:val="00C37B19"/>
    <w:rsid w:val="00C41559"/>
    <w:rsid w:val="00C474FB"/>
    <w:rsid w:val="00C62BF2"/>
    <w:rsid w:val="00C65C75"/>
    <w:rsid w:val="00C70124"/>
    <w:rsid w:val="00C71B83"/>
    <w:rsid w:val="00CB5432"/>
    <w:rsid w:val="00CD1D7A"/>
    <w:rsid w:val="00CF1611"/>
    <w:rsid w:val="00CF35FA"/>
    <w:rsid w:val="00D170A7"/>
    <w:rsid w:val="00D1767D"/>
    <w:rsid w:val="00D202D4"/>
    <w:rsid w:val="00D207FA"/>
    <w:rsid w:val="00D26A8E"/>
    <w:rsid w:val="00D47936"/>
    <w:rsid w:val="00D50B54"/>
    <w:rsid w:val="00D54175"/>
    <w:rsid w:val="00D627D5"/>
    <w:rsid w:val="00D630A7"/>
    <w:rsid w:val="00D6481E"/>
    <w:rsid w:val="00D76F0A"/>
    <w:rsid w:val="00D80DE0"/>
    <w:rsid w:val="00D835EE"/>
    <w:rsid w:val="00DA0060"/>
    <w:rsid w:val="00DA2078"/>
    <w:rsid w:val="00DB2613"/>
    <w:rsid w:val="00DE20A2"/>
    <w:rsid w:val="00E07435"/>
    <w:rsid w:val="00E109E4"/>
    <w:rsid w:val="00E11ED8"/>
    <w:rsid w:val="00E142F8"/>
    <w:rsid w:val="00E15A42"/>
    <w:rsid w:val="00E211D7"/>
    <w:rsid w:val="00E262E2"/>
    <w:rsid w:val="00E3279E"/>
    <w:rsid w:val="00E455A3"/>
    <w:rsid w:val="00E47432"/>
    <w:rsid w:val="00E5101B"/>
    <w:rsid w:val="00E67116"/>
    <w:rsid w:val="00E733D5"/>
    <w:rsid w:val="00E84CB3"/>
    <w:rsid w:val="00EA3B24"/>
    <w:rsid w:val="00EC2653"/>
    <w:rsid w:val="00EC7B91"/>
    <w:rsid w:val="00ED2352"/>
    <w:rsid w:val="00ED5104"/>
    <w:rsid w:val="00ED63A8"/>
    <w:rsid w:val="00EE1F03"/>
    <w:rsid w:val="00EF0B1E"/>
    <w:rsid w:val="00F120F1"/>
    <w:rsid w:val="00F13E92"/>
    <w:rsid w:val="00F20576"/>
    <w:rsid w:val="00F26A55"/>
    <w:rsid w:val="00F4489A"/>
    <w:rsid w:val="00F56091"/>
    <w:rsid w:val="00F87872"/>
    <w:rsid w:val="00F90B82"/>
    <w:rsid w:val="00F917CD"/>
    <w:rsid w:val="00FA2D3C"/>
    <w:rsid w:val="00FA4038"/>
    <w:rsid w:val="00FA580F"/>
    <w:rsid w:val="00FB0916"/>
    <w:rsid w:val="00FB1B76"/>
    <w:rsid w:val="00FC2EC3"/>
    <w:rsid w:val="00FC4305"/>
    <w:rsid w:val="00FC4FD8"/>
    <w:rsid w:val="00F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811EC"/>
  <w15:docId w15:val="{97981B5A-CE96-4BDB-BC3B-FD585C90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0F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32"/>
  </w:style>
  <w:style w:type="paragraph" w:styleId="Footer">
    <w:name w:val="footer"/>
    <w:basedOn w:val="Normal"/>
    <w:link w:val="FooterChar"/>
    <w:uiPriority w:val="99"/>
    <w:unhideWhenUsed/>
    <w:rsid w:val="00CB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32"/>
  </w:style>
  <w:style w:type="paragraph" w:styleId="BalloonText">
    <w:name w:val="Balloon Text"/>
    <w:basedOn w:val="Normal"/>
    <w:link w:val="BalloonTextChar"/>
    <w:uiPriority w:val="99"/>
    <w:semiHidden/>
    <w:unhideWhenUsed/>
    <w:rsid w:val="00F20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flsenate.gov/Statutes/index.cfm?App_mode=Display_Statute&amp;URL=0400-0499/0440/0440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s%3A%2F%2Fwww.culturalinsurance.com%2F&amp;data=04%7C01%7Csmammino%40valenciacollege.edu%7C80a3fecdbee740fb45a308d904e07e86%7C0e8866953d1741a88544135b0a92a47c%7C1%7C0%7C637546184523317043%7CUnknown%7CTWFpbGZsb3d8eyJWIjoiMC4wLjAwMDAiLCJQIjoiV2luMzIiLCJBTiI6Ik1haWwiLCJXVCI6Mn0%3D%7C1000&amp;sdata=igqV3jKcfZETL6rgrH6%2FCyvMrJryjwRf%2FOiR%2F%2B1UJQk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m10.safelinks.protection.outlook.com/?url=https%3A%2F%2Fvalenciacollege.edu%2Fstudents%2Fstudy-abroad%2Ffaculty-travel-registration.php&amp;data=04%7C01%7Csmammino%40valenciacollege.edu%7C80a3fecdbee740fb45a308d904e07e86%7C0e8866953d1741a88544135b0a92a47c%7C1%7C0%7C637546184523317043%7CUnknown%7CTWFpbGZsb3d8eyJWIjoiMC4wLjAwMDAiLCJQIjoiV2luMzIiLCJBTiI6Ik1haWwiLCJXVCI6Mn0%3D%7C1000&amp;sdata=Rbc10rOdo0BPLHodCGUL9JGzAge%2FQH35tYxeSJMbhJc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las.valenciacollege.ed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9146-7DEA-4776-9A3F-6A3D5F49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College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Mammino</dc:creator>
  <cp:lastModifiedBy>Scott Hood</cp:lastModifiedBy>
  <cp:revision>1</cp:revision>
  <cp:lastPrinted>2015-05-05T15:15:00Z</cp:lastPrinted>
  <dcterms:created xsi:type="dcterms:W3CDTF">2021-06-02T12:28:00Z</dcterms:created>
  <dcterms:modified xsi:type="dcterms:W3CDTF">2021-06-02T12:28:00Z</dcterms:modified>
</cp:coreProperties>
</file>